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0A3" w:rsidRDefault="008140A3">
      <w:pPr>
        <w:widowControl w:val="0"/>
        <w:pBdr>
          <w:top w:val="nil"/>
          <w:left w:val="nil"/>
          <w:bottom w:val="nil"/>
          <w:right w:val="nil"/>
          <w:between w:val="nil"/>
        </w:pBdr>
        <w:spacing w:after="0"/>
      </w:pPr>
      <w:bookmarkStart w:id="0" w:name="_GoBack"/>
      <w:bookmarkEnd w:id="0"/>
    </w:p>
    <w:p w:rsidR="008140A3" w:rsidRDefault="008140A3">
      <w:pPr>
        <w:widowControl w:val="0"/>
        <w:pBdr>
          <w:top w:val="nil"/>
          <w:left w:val="nil"/>
          <w:bottom w:val="nil"/>
          <w:right w:val="nil"/>
          <w:between w:val="nil"/>
        </w:pBdr>
        <w:spacing w:after="0"/>
      </w:pPr>
    </w:p>
    <w:p w:rsidR="008140A3" w:rsidRDefault="008140A3">
      <w:pPr>
        <w:widowControl w:val="0"/>
        <w:pBdr>
          <w:top w:val="nil"/>
          <w:left w:val="nil"/>
          <w:bottom w:val="nil"/>
          <w:right w:val="nil"/>
          <w:between w:val="nil"/>
        </w:pBdr>
        <w:spacing w:after="0"/>
      </w:pPr>
    </w:p>
    <w:p w:rsidR="008140A3" w:rsidRDefault="008140A3">
      <w:pPr>
        <w:widowControl w:val="0"/>
        <w:pBdr>
          <w:top w:val="nil"/>
          <w:left w:val="nil"/>
          <w:bottom w:val="nil"/>
          <w:right w:val="nil"/>
          <w:between w:val="nil"/>
        </w:pBdr>
        <w:spacing w:after="0"/>
      </w:pPr>
    </w:p>
    <w:p w:rsidR="008140A3" w:rsidRDefault="00425322">
      <w:pPr>
        <w:rPr>
          <w:rFonts w:ascii="Arial" w:eastAsia="Arial" w:hAnsi="Arial" w:cs="Arial"/>
          <w:b/>
          <w:sz w:val="36"/>
          <w:szCs w:val="36"/>
        </w:rPr>
      </w:pPr>
      <w:bookmarkStart w:id="1" w:name="_heading=h.30j0zll" w:colFirst="0" w:colLast="0"/>
      <w:bookmarkEnd w:id="1"/>
      <w:r>
        <w:rPr>
          <w:rFonts w:ascii="Arial" w:eastAsia="Arial" w:hAnsi="Arial" w:cs="Arial"/>
          <w:b/>
          <w:sz w:val="36"/>
          <w:szCs w:val="36"/>
        </w:rPr>
        <w:t>Joint Schedule 1 (Definitions)</w:t>
      </w:r>
    </w:p>
    <w:p w:rsidR="008140A3" w:rsidRDefault="00425322">
      <w:pPr>
        <w:numPr>
          <w:ilvl w:val="1"/>
          <w:numId w:val="8"/>
        </w:numPr>
        <w:pBdr>
          <w:top w:val="nil"/>
          <w:left w:val="nil"/>
          <w:bottom w:val="nil"/>
          <w:right w:val="nil"/>
          <w:between w:val="nil"/>
        </w:pBdr>
        <w:spacing w:before="120" w:after="120" w:line="240" w:lineRule="auto"/>
        <w:ind w:left="197" w:hanging="906"/>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capitalised expressions shall have the meanings set out in this Joint Schedule 1 (Definitions) or the relevant Schedule in which that capitalised expression appears.</w:t>
      </w:r>
    </w:p>
    <w:p w:rsidR="008140A3" w:rsidRDefault="00425322">
      <w:pPr>
        <w:numPr>
          <w:ilvl w:val="1"/>
          <w:numId w:val="8"/>
        </w:numPr>
        <w:pBdr>
          <w:top w:val="nil"/>
          <w:left w:val="nil"/>
          <w:bottom w:val="nil"/>
          <w:right w:val="nil"/>
          <w:between w:val="nil"/>
        </w:pBdr>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 xml:space="preserve">If a capitalised expression does </w:t>
      </w:r>
      <w:r>
        <w:rPr>
          <w:rFonts w:ascii="Arial" w:eastAsia="Arial" w:hAnsi="Arial" w:cs="Arial"/>
          <w:color w:val="000000"/>
          <w:sz w:val="24"/>
          <w:szCs w:val="24"/>
        </w:rPr>
        <w:t>not have an interpretation in this Schedule or any other Schedule, it shall, in the first instance, be interpreted in accordance with the common interpretation within the relevant market sector/industry where appropriate. Otherwise, it shall be interpreted</w:t>
      </w:r>
      <w:r>
        <w:rPr>
          <w:rFonts w:ascii="Arial" w:eastAsia="Arial" w:hAnsi="Arial" w:cs="Arial"/>
          <w:color w:val="000000"/>
          <w:sz w:val="24"/>
          <w:szCs w:val="24"/>
        </w:rPr>
        <w:t xml:space="preserve"> in accordance with the dictionary meaning.</w:t>
      </w:r>
    </w:p>
    <w:p w:rsidR="008140A3" w:rsidRDefault="00425322">
      <w:pPr>
        <w:numPr>
          <w:ilvl w:val="1"/>
          <w:numId w:val="8"/>
        </w:numPr>
        <w:pBdr>
          <w:top w:val="nil"/>
          <w:left w:val="nil"/>
          <w:bottom w:val="nil"/>
          <w:right w:val="nil"/>
          <w:between w:val="nil"/>
        </w:pBdr>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8140A3" w:rsidRDefault="00425322">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8140A3" w:rsidRDefault="00425322">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8140A3" w:rsidRDefault="00425322">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rsidR="008140A3" w:rsidRDefault="00425322">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w:t>
      </w:r>
      <w:r>
        <w:rPr>
          <w:rFonts w:ascii="Arial" w:eastAsia="Arial" w:hAnsi="Arial" w:cs="Arial"/>
          <w:color w:val="000000"/>
          <w:sz w:val="24"/>
          <w:szCs w:val="24"/>
        </w:rPr>
        <w:t>, consolidated or re-enacted from time to time;</w:t>
      </w:r>
    </w:p>
    <w:p w:rsidR="008140A3" w:rsidRDefault="00425322">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xml:space="preserve">" and similar words shall not limit the generality of the preceding words and shall be construed as if they were immediately followed by the words </w:t>
      </w:r>
      <w:r>
        <w:rPr>
          <w:rFonts w:ascii="Arial" w:eastAsia="Arial" w:hAnsi="Arial" w:cs="Arial"/>
          <w:color w:val="000000"/>
          <w:sz w:val="24"/>
          <w:szCs w:val="24"/>
        </w:rPr>
        <w:t>"</w:t>
      </w:r>
      <w:r>
        <w:rPr>
          <w:rFonts w:ascii="Arial" w:eastAsia="Arial" w:hAnsi="Arial" w:cs="Arial"/>
          <w:b/>
          <w:color w:val="000000"/>
          <w:sz w:val="24"/>
          <w:szCs w:val="24"/>
        </w:rPr>
        <w:t>without limitation</w:t>
      </w:r>
      <w:r>
        <w:rPr>
          <w:rFonts w:ascii="Arial" w:eastAsia="Arial" w:hAnsi="Arial" w:cs="Arial"/>
          <w:color w:val="000000"/>
          <w:sz w:val="24"/>
          <w:szCs w:val="24"/>
        </w:rPr>
        <w:t>";</w:t>
      </w:r>
    </w:p>
    <w:p w:rsidR="008140A3" w:rsidRDefault="00425322">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w:t>
      </w:r>
      <w:r>
        <w:rPr>
          <w:rFonts w:ascii="Arial" w:eastAsia="Arial" w:hAnsi="Arial" w:cs="Arial"/>
          <w:color w:val="000000"/>
          <w:sz w:val="24"/>
          <w:szCs w:val="24"/>
        </w:rPr>
        <w:t>o writing shall be construed accordingly;</w:t>
      </w:r>
    </w:p>
    <w:p w:rsidR="008140A3" w:rsidRDefault="00425322">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8140A3" w:rsidRDefault="00425322">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w:t>
      </w:r>
      <w:r>
        <w:rPr>
          <w:rFonts w:ascii="Arial" w:eastAsia="Arial" w:hAnsi="Arial" w:cs="Arial"/>
          <w:color w:val="000000"/>
          <w:sz w:val="24"/>
          <w:szCs w:val="24"/>
        </w:rPr>
        <w:t xml:space="preserve">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w:t>
      </w:r>
      <w:r>
        <w:rPr>
          <w:rFonts w:ascii="Arial" w:eastAsia="Arial" w:hAnsi="Arial" w:cs="Arial"/>
          <w:color w:val="000000"/>
          <w:sz w:val="24"/>
          <w:szCs w:val="24"/>
        </w:rPr>
        <w:t xml:space="preserve">, paragraphs, annexes and tables of the Schedule in which these references appear; </w:t>
      </w:r>
    </w:p>
    <w:p w:rsidR="008140A3" w:rsidRDefault="00425322">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8140A3" w:rsidRDefault="00425322">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a series of Cl</w:t>
      </w:r>
      <w:r>
        <w:rPr>
          <w:rFonts w:ascii="Arial" w:eastAsia="Arial" w:hAnsi="Arial" w:cs="Arial"/>
          <w:color w:val="000000"/>
          <w:sz w:val="24"/>
          <w:szCs w:val="24"/>
        </w:rPr>
        <w:t>auses or Paragraphs shall be inclusive of the clause numbers specified;</w:t>
      </w:r>
    </w:p>
    <w:p w:rsidR="008140A3" w:rsidRDefault="00425322">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8140A3" w:rsidRDefault="00425322">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in entering into a Contract the Relevant Authority </w:t>
      </w:r>
      <w:r>
        <w:rPr>
          <w:rFonts w:ascii="Arial" w:eastAsia="Arial" w:hAnsi="Arial" w:cs="Arial"/>
          <w:color w:val="000000"/>
          <w:sz w:val="24"/>
          <w:szCs w:val="24"/>
        </w:rPr>
        <w:t>is acting as part of the Crown; and</w:t>
      </w:r>
    </w:p>
    <w:p w:rsidR="008140A3" w:rsidRDefault="00425322">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rsidR="008140A3" w:rsidRDefault="00425322">
      <w:pPr>
        <w:numPr>
          <w:ilvl w:val="3"/>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w:t>
      </w:r>
      <w:r>
        <w:rPr>
          <w:rFonts w:ascii="Arial" w:eastAsia="Arial" w:hAnsi="Arial" w:cs="Arial"/>
          <w:b/>
          <w:color w:val="000000"/>
          <w:sz w:val="24"/>
          <w:szCs w:val="24"/>
        </w:rPr>
        <w:t>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w:t>
      </w:r>
      <w:r>
        <w:rPr>
          <w:rFonts w:ascii="Arial" w:eastAsia="Arial" w:hAnsi="Arial" w:cs="Arial"/>
          <w:color w:val="000000"/>
          <w:sz w:val="24"/>
          <w:szCs w:val="24"/>
        </w:rPr>
        <w:t>opean Union (Withdrawal) Act 2018 as modified by domestic law from time to time; and</w:t>
      </w:r>
    </w:p>
    <w:p w:rsidR="008140A3" w:rsidRDefault="00425322">
      <w:pPr>
        <w:numPr>
          <w:ilvl w:val="3"/>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rsidR="008140A3" w:rsidRDefault="00425322">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w:t>
      </w:r>
      <w:r>
        <w:rPr>
          <w:rFonts w:ascii="Arial" w:eastAsia="Arial" w:hAnsi="Arial" w:cs="Arial"/>
          <w:color w:val="000000"/>
          <w:sz w:val="24"/>
          <w:szCs w:val="24"/>
        </w:rPr>
        <w:t>trued as including Exempt Buyers; and</w:t>
      </w:r>
    </w:p>
    <w:p w:rsidR="008140A3" w:rsidRDefault="00425322">
      <w:pPr>
        <w:numPr>
          <w:ilvl w:val="2"/>
          <w:numId w:val="8"/>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8140A3" w:rsidRDefault="00425322">
      <w:pPr>
        <w:numPr>
          <w:ilvl w:val="1"/>
          <w:numId w:val="8"/>
        </w:numPr>
        <w:pBdr>
          <w:top w:val="nil"/>
          <w:left w:val="nil"/>
          <w:bottom w:val="nil"/>
          <w:right w:val="nil"/>
          <w:between w:val="nil"/>
        </w:pBdr>
        <w:tabs>
          <w:tab w:val="left" w:pos="1985"/>
          <w:tab w:val="left" w:pos="2127"/>
        </w:tabs>
        <w:spacing w:before="120" w:after="120" w:line="240" w:lineRule="auto"/>
        <w:ind w:left="55" w:hanging="764"/>
        <w:jc w:val="both"/>
        <w:rPr>
          <w:rFonts w:ascii="Arial" w:eastAsia="Arial" w:hAnsi="Arial" w:cs="Arial"/>
          <w:sz w:val="24"/>
          <w:szCs w:val="24"/>
        </w:rPr>
      </w:pPr>
      <w:r>
        <w:rPr>
          <w:rFonts w:ascii="Arial" w:eastAsia="Arial" w:hAnsi="Arial" w:cs="Arial"/>
          <w:color w:val="000000"/>
          <w:sz w:val="24"/>
          <w:szCs w:val="24"/>
        </w:rPr>
        <w:t>In each Contract, unless the context otherwise requires, the following words shall have the following meanings:</w:t>
      </w:r>
    </w:p>
    <w:p w:rsidR="008140A3" w:rsidRDefault="00425322">
      <w:pPr>
        <w:keepNext/>
        <w:pBdr>
          <w:top w:val="nil"/>
          <w:left w:val="nil"/>
          <w:bottom w:val="nil"/>
          <w:right w:val="nil"/>
          <w:between w:val="nil"/>
        </w:pBdr>
        <w:tabs>
          <w:tab w:val="left" w:pos="1134"/>
        </w:tabs>
        <w:spacing w:before="120" w:after="120" w:line="240" w:lineRule="auto"/>
        <w:ind w:firstLine="142"/>
        <w:jc w:val="both"/>
        <w:rPr>
          <w:rFonts w:ascii="Arial" w:eastAsia="Arial" w:hAnsi="Arial" w:cs="Arial"/>
          <w:color w:val="000000"/>
          <w:sz w:val="24"/>
          <w:szCs w:val="24"/>
        </w:rPr>
      </w:pPr>
      <w:r>
        <w:t xml:space="preserve">     </w:t>
      </w:r>
    </w:p>
    <w:tbl>
      <w:tblPr>
        <w:tblStyle w:val="afd"/>
        <w:tblW w:w="10033"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1"/>
        <w:gridCol w:w="7342"/>
      </w:tblGrid>
      <w:tr w:rsidR="008140A3">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8140A3" w:rsidRDefault="00425322">
            <w:pPr>
              <w:spacing w:before="240" w:after="240"/>
              <w:rPr>
                <w:rFonts w:ascii="Arial" w:eastAsia="Arial" w:hAnsi="Arial" w:cs="Arial"/>
                <w:b/>
                <w:sz w:val="24"/>
                <w:szCs w:val="24"/>
              </w:rPr>
            </w:pPr>
            <w:r>
              <w:rPr>
                <w:rFonts w:ascii="Arial" w:eastAsia="Arial" w:hAnsi="Arial" w:cs="Arial"/>
                <w:b/>
                <w:sz w:val="24"/>
                <w:szCs w:val="24"/>
              </w:rPr>
              <w:t>“Accessed Contracts”</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rsidR="008140A3" w:rsidRDefault="00425322">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Government Frameworks which are available to the Buyer and which the Buyer can grant access to the Supplier, as per C</w:t>
            </w:r>
            <w:r>
              <w:rPr>
                <w:rFonts w:ascii="Arial" w:eastAsia="Arial" w:hAnsi="Arial" w:cs="Arial"/>
                <w:sz w:val="24"/>
                <w:szCs w:val="24"/>
              </w:rPr>
              <w:t>all Off Schedule 27 Accessed Contracts and Construction Contracts</w:t>
            </w:r>
          </w:p>
        </w:tc>
      </w:tr>
      <w:tr w:rsidR="008140A3">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40A3" w:rsidRDefault="00425322">
            <w:pPr>
              <w:spacing w:before="240" w:after="240"/>
              <w:rPr>
                <w:rFonts w:ascii="Arial" w:eastAsia="Arial" w:hAnsi="Arial" w:cs="Arial"/>
                <w:b/>
                <w:sz w:val="24"/>
                <w:szCs w:val="24"/>
              </w:rPr>
            </w:pPr>
            <w:bookmarkStart w:id="2" w:name="_heading=h.1fob9te" w:colFirst="0" w:colLast="0"/>
            <w:bookmarkEnd w:id="2"/>
            <w:r>
              <w:rPr>
                <w:rFonts w:ascii="Arial" w:eastAsia="Arial" w:hAnsi="Arial" w:cs="Arial"/>
                <w:b/>
                <w:sz w:val="24"/>
                <w:szCs w:val="24"/>
              </w:rPr>
              <w:t>“Accounting Reference Date”</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140A3" w:rsidRDefault="00425322">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in each year the date to which the Supplier prepares its annual audited financial statements;</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bookmarkStart w:id="3" w:name="_heading=h.efem3jhdrn5" w:colFirst="0" w:colLast="0"/>
            <w:bookmarkEnd w:id="3"/>
            <w:r>
              <w:rPr>
                <w:rFonts w:ascii="Arial" w:eastAsia="Arial" w:hAnsi="Arial" w:cs="Arial"/>
                <w:b/>
                <w:color w:val="000000"/>
                <w:sz w:val="24"/>
                <w:szCs w:val="24"/>
              </w:rPr>
              <w:t>"Achieve"</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rPr>
                <w:rFonts w:ascii="Arial" w:eastAsia="Arial" w:hAnsi="Arial" w:cs="Arial"/>
                <w:color w:val="000000"/>
                <w:sz w:val="24"/>
                <w:szCs w:val="24"/>
              </w:rPr>
            </w:pPr>
            <w:r>
              <w:rPr>
                <w:rFonts w:ascii="Arial" w:eastAsia="Arial" w:hAnsi="Arial" w:cs="Arial"/>
                <w:color w:val="000000"/>
                <w:sz w:val="24"/>
                <w:szCs w:val="24"/>
              </w:rPr>
              <w:t xml:space="preserve">the costs incurred by CCS in dealing with MI Failures calculated in accordance with the tariff of administration charges published </w:t>
            </w:r>
            <w:r>
              <w:rPr>
                <w:rFonts w:ascii="Arial" w:eastAsia="Arial" w:hAnsi="Arial" w:cs="Arial"/>
                <w:color w:val="000000"/>
                <w:sz w:val="24"/>
                <w:szCs w:val="24"/>
              </w:rPr>
              <w:lastRenderedPageBreak/>
              <w:t>by the CCS on: http://CCS.cabinetoffice.gov.uk/i-am-supplier/management-information/admin-fees;</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"Affected Party"</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w:t>
            </w:r>
            <w:r>
              <w:rPr>
                <w:rFonts w:ascii="Arial" w:eastAsia="Arial" w:hAnsi="Arial" w:cs="Arial"/>
                <w:color w:val="000000"/>
                <w:sz w:val="24"/>
                <w:szCs w:val="24"/>
              </w:rPr>
              <w:t>rate from time to time;</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8140A3">
        <w:tc>
          <w:tcPr>
            <w:tcW w:w="2691" w:type="dxa"/>
            <w:vAlign w:val="center"/>
          </w:tcPr>
          <w:p w:rsidR="008140A3" w:rsidRDefault="0042532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w:t>
            </w:r>
          </w:p>
        </w:tc>
        <w:tc>
          <w:tcPr>
            <w:tcW w:w="7342" w:type="dxa"/>
            <w:vAlign w:val="center"/>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any item or equipment owned by the Buyer which is maintained by the Supplier as part of the required Services.</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w:t>
            </w:r>
          </w:p>
        </w:tc>
        <w:tc>
          <w:tcPr>
            <w:tcW w:w="7342" w:type="dxa"/>
          </w:tcPr>
          <w:p w:rsidR="008140A3" w:rsidRDefault="00425322">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Is the process that the Supplier undertakes to verify the Assets as detailed in the Specification;</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Audit”</w:t>
            </w:r>
          </w:p>
        </w:tc>
        <w:tc>
          <w:tcPr>
            <w:tcW w:w="7342" w:type="dxa"/>
          </w:tcPr>
          <w:p w:rsidR="008140A3" w:rsidRDefault="00425322">
            <w:pPr>
              <w:tabs>
                <w:tab w:val="left" w:pos="-179"/>
                <w:tab w:val="left" w:pos="-9"/>
              </w:tabs>
              <w:spacing w:before="240" w:after="240" w:line="276" w:lineRule="auto"/>
              <w:ind w:left="283" w:right="248" w:hanging="135"/>
              <w:rPr>
                <w:rFonts w:ascii="Arial" w:eastAsia="Arial" w:hAnsi="Arial" w:cs="Arial"/>
                <w:sz w:val="24"/>
                <w:szCs w:val="24"/>
              </w:rPr>
            </w:pPr>
            <w:r>
              <w:rPr>
                <w:rFonts w:ascii="Arial" w:eastAsia="Arial" w:hAnsi="Arial" w:cs="Arial"/>
                <w:sz w:val="16"/>
                <w:szCs w:val="16"/>
              </w:rPr>
              <w:t>·</w:t>
            </w:r>
            <w:r>
              <w:rPr>
                <w:rFonts w:ascii="Times New Roman" w:eastAsia="Times New Roman" w:hAnsi="Times New Roman" w:cs="Times New Roman"/>
                <w:sz w:val="14"/>
                <w:szCs w:val="14"/>
              </w:rPr>
              <w:t xml:space="preserve"> </w:t>
            </w:r>
            <w:r>
              <w:rPr>
                <w:rFonts w:ascii="Arial" w:eastAsia="Arial" w:hAnsi="Arial" w:cs="Arial"/>
                <w:sz w:val="24"/>
                <w:szCs w:val="24"/>
              </w:rPr>
              <w:t>An audit on the due diligence data provided by the Buyer to ensure potential errors, inaccuracies or omissions in the Asset</w:t>
            </w:r>
            <w:r>
              <w:rPr>
                <w:rFonts w:ascii="Arial" w:eastAsia="Arial" w:hAnsi="Arial" w:cs="Arial"/>
                <w:b/>
                <w:sz w:val="24"/>
                <w:szCs w:val="24"/>
              </w:rPr>
              <w:t xml:space="preserve"> </w:t>
            </w:r>
            <w:r>
              <w:rPr>
                <w:rFonts w:ascii="Arial" w:eastAsia="Arial" w:hAnsi="Arial" w:cs="Arial"/>
                <w:sz w:val="24"/>
                <w:szCs w:val="24"/>
              </w:rPr>
              <w:t>Data are identified and included in the Asset Verification Report;</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Report”</w:t>
            </w:r>
          </w:p>
        </w:tc>
        <w:tc>
          <w:tcPr>
            <w:tcW w:w="7342" w:type="dxa"/>
          </w:tcPr>
          <w:p w:rsidR="008140A3" w:rsidRDefault="00425322">
            <w:pPr>
              <w:pBdr>
                <w:top w:val="nil"/>
                <w:left w:val="nil"/>
                <w:bottom w:val="nil"/>
                <w:right w:val="nil"/>
                <w:between w:val="nil"/>
              </w:pBdr>
              <w:tabs>
                <w:tab w:val="left" w:pos="-179"/>
                <w:tab w:val="left" w:pos="-9"/>
              </w:tabs>
              <w:spacing w:after="120"/>
              <w:ind w:left="284" w:right="242"/>
              <w:jc w:val="both"/>
              <w:rPr>
                <w:rFonts w:ascii="Arial" w:eastAsia="Arial" w:hAnsi="Arial" w:cs="Arial"/>
                <w:sz w:val="32"/>
                <w:szCs w:val="32"/>
              </w:rPr>
            </w:pPr>
            <w:r>
              <w:rPr>
                <w:rFonts w:ascii="Arial" w:eastAsia="Arial" w:hAnsi="Arial" w:cs="Arial"/>
                <w:sz w:val="24"/>
                <w:szCs w:val="24"/>
              </w:rPr>
              <w:t>Is the report that the Supplier will produce to detail the findings and remedial action required to address any errors, inaccuracies or omissions identified in the “Asset Verification Audit” where revisions to the “Asset” information may, where agreed with</w:t>
            </w:r>
            <w:r>
              <w:rPr>
                <w:rFonts w:ascii="Arial" w:eastAsia="Arial" w:hAnsi="Arial" w:cs="Arial"/>
                <w:sz w:val="24"/>
                <w:szCs w:val="24"/>
              </w:rPr>
              <w:t xml:space="preserve"> the Buyer, necessitate revisions to the “Services” and/or “Charges” to ensure compliance with the Buyer’s statutory and/or insurance obligations</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Rectification Plan”</w:t>
            </w:r>
          </w:p>
        </w:tc>
        <w:tc>
          <w:tcPr>
            <w:tcW w:w="7342" w:type="dxa"/>
          </w:tcPr>
          <w:p w:rsidR="008140A3" w:rsidRDefault="00425322">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A plan produced by the Supplier once the content of the Asset Verific</w:t>
            </w:r>
            <w:r>
              <w:rPr>
                <w:rFonts w:ascii="Arial" w:eastAsia="Arial" w:hAnsi="Arial" w:cs="Arial"/>
                <w:sz w:val="24"/>
                <w:szCs w:val="24"/>
              </w:rPr>
              <w:t>ation Report has been agreed by the Buyer, that will include rectifications and the costs associated with the delivery of the PPM and reactive maintenance works;</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Non Compliance Report”</w:t>
            </w:r>
          </w:p>
          <w:p w:rsidR="008140A3" w:rsidRDefault="008140A3">
            <w:pPr>
              <w:rPr>
                <w:rFonts w:ascii="Arial" w:eastAsia="Arial" w:hAnsi="Arial" w:cs="Arial"/>
                <w:sz w:val="24"/>
                <w:szCs w:val="24"/>
              </w:rPr>
            </w:pPr>
          </w:p>
        </w:tc>
        <w:tc>
          <w:tcPr>
            <w:tcW w:w="7342" w:type="dxa"/>
          </w:tcPr>
          <w:p w:rsidR="008140A3" w:rsidRDefault="00425322">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Asset Verification Non-Compliance Report is the report produced that shall include written evidence of findings, photographs, recommendations and associated costs to the Buyer to rectify the risks of non-compliance;</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rsidR="008140A3" w:rsidRDefault="00425322">
            <w:pPr>
              <w:pBdr>
                <w:top w:val="nil"/>
                <w:left w:val="nil"/>
                <w:bottom w:val="nil"/>
                <w:right w:val="nil"/>
                <w:between w:val="nil"/>
              </w:pBdr>
              <w:tabs>
                <w:tab w:val="left" w:pos="-179"/>
                <w:tab w:val="left" w:pos="-9"/>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w:t>
            </w:r>
            <w:r>
              <w:rPr>
                <w:rFonts w:ascii="Arial" w:eastAsia="Arial" w:hAnsi="Arial" w:cs="Arial"/>
                <w:color w:val="000000"/>
                <w:sz w:val="24"/>
                <w:szCs w:val="24"/>
              </w:rPr>
              <w:t xml:space="preserve">to: </w:t>
            </w:r>
          </w:p>
          <w:p w:rsidR="008140A3" w:rsidRDefault="00425322">
            <w:pPr>
              <w:numPr>
                <w:ilvl w:val="0"/>
                <w:numId w:val="1"/>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8140A3" w:rsidRDefault="00425322">
            <w:pPr>
              <w:numPr>
                <w:ilvl w:val="0"/>
                <w:numId w:val="1"/>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verify the costs of the Supplier (including the costs of all Subcontractors and any third party </w:t>
            </w:r>
            <w:r>
              <w:rPr>
                <w:rFonts w:ascii="Arial" w:eastAsia="Arial" w:hAnsi="Arial" w:cs="Arial"/>
                <w:sz w:val="24"/>
                <w:szCs w:val="24"/>
              </w:rPr>
              <w:t>S</w:t>
            </w:r>
            <w:r>
              <w:rPr>
                <w:rFonts w:ascii="Arial" w:eastAsia="Arial" w:hAnsi="Arial" w:cs="Arial"/>
                <w:color w:val="000000"/>
                <w:sz w:val="24"/>
                <w:szCs w:val="24"/>
              </w:rPr>
              <w:t>uppliers) in connection with the provision of the Deliverables;</w:t>
            </w:r>
          </w:p>
          <w:p w:rsidR="008140A3" w:rsidRDefault="00425322">
            <w:pPr>
              <w:numPr>
                <w:ilvl w:val="0"/>
                <w:numId w:val="1"/>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lastRenderedPageBreak/>
              <w:t>verify the Open Book Data;</w:t>
            </w:r>
          </w:p>
          <w:p w:rsidR="008140A3" w:rsidRDefault="00425322">
            <w:pPr>
              <w:numPr>
                <w:ilvl w:val="0"/>
                <w:numId w:val="1"/>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w:t>
            </w:r>
            <w:r>
              <w:rPr>
                <w:rFonts w:ascii="Arial" w:eastAsia="Arial" w:hAnsi="Arial" w:cs="Arial"/>
                <w:color w:val="000000"/>
                <w:sz w:val="24"/>
                <w:szCs w:val="24"/>
              </w:rPr>
              <w:t>ontract and applicable Law;</w:t>
            </w:r>
          </w:p>
          <w:p w:rsidR="008140A3" w:rsidRDefault="00425322">
            <w:pPr>
              <w:numPr>
                <w:ilvl w:val="0"/>
                <w:numId w:val="1"/>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w:t>
            </w:r>
            <w:r>
              <w:rPr>
                <w:rFonts w:ascii="Arial" w:eastAsia="Arial" w:hAnsi="Arial" w:cs="Arial"/>
                <w:color w:val="000000"/>
                <w:sz w:val="24"/>
                <w:szCs w:val="24"/>
              </w:rPr>
              <w:t xml:space="preserve">cumstances the Relevant Authority shall have no obligation to inform the Supplier of the purpose or objective of its investigations; </w:t>
            </w:r>
          </w:p>
          <w:p w:rsidR="008140A3" w:rsidRDefault="00425322">
            <w:pPr>
              <w:numPr>
                <w:ilvl w:val="0"/>
                <w:numId w:val="1"/>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w:t>
            </w:r>
            <w:r>
              <w:rPr>
                <w:rFonts w:ascii="Arial" w:eastAsia="Arial" w:hAnsi="Arial" w:cs="Arial"/>
                <w:color w:val="000000"/>
                <w:sz w:val="24"/>
                <w:szCs w:val="24"/>
              </w:rPr>
              <w:t xml:space="preserve">d/or any Subcontractors or their ability to provide the Deliverables; </w:t>
            </w:r>
          </w:p>
          <w:p w:rsidR="008140A3" w:rsidRDefault="00425322">
            <w:pPr>
              <w:numPr>
                <w:ilvl w:val="0"/>
                <w:numId w:val="1"/>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w:t>
            </w:r>
            <w:r>
              <w:rPr>
                <w:rFonts w:ascii="Arial" w:eastAsia="Arial" w:hAnsi="Arial" w:cs="Arial"/>
                <w:color w:val="000000"/>
                <w:sz w:val="24"/>
                <w:szCs w:val="24"/>
              </w:rPr>
              <w:t>g the supply of information to the Comptroller and Auditor General;</w:t>
            </w:r>
          </w:p>
          <w:p w:rsidR="008140A3" w:rsidRDefault="00425322">
            <w:pPr>
              <w:numPr>
                <w:ilvl w:val="0"/>
                <w:numId w:val="1"/>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8140A3" w:rsidRDefault="00425322">
            <w:pPr>
              <w:numPr>
                <w:ilvl w:val="0"/>
                <w:numId w:val="1"/>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w:t>
            </w:r>
            <w:r>
              <w:rPr>
                <w:rFonts w:ascii="Arial" w:eastAsia="Arial" w:hAnsi="Arial" w:cs="Arial"/>
                <w:color w:val="000000"/>
                <w:sz w:val="24"/>
                <w:szCs w:val="24"/>
              </w:rPr>
              <w:t>udits and to prepare, examine and/or certify the Relevant Authority's annual and interim reports and accounts;</w:t>
            </w:r>
          </w:p>
          <w:p w:rsidR="008140A3" w:rsidRDefault="00425322">
            <w:pPr>
              <w:numPr>
                <w:ilvl w:val="0"/>
                <w:numId w:val="1"/>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w:t>
            </w:r>
            <w:r>
              <w:rPr>
                <w:rFonts w:ascii="Arial" w:eastAsia="Arial" w:hAnsi="Arial" w:cs="Arial"/>
                <w:color w:val="000000"/>
                <w:sz w:val="24"/>
                <w:szCs w:val="24"/>
              </w:rPr>
              <w:t>nd effectiveness with which the Relevant Authority has used its resources; or</w:t>
            </w:r>
          </w:p>
          <w:p w:rsidR="008140A3" w:rsidRDefault="00425322">
            <w:pPr>
              <w:numPr>
                <w:ilvl w:val="0"/>
                <w:numId w:val="1"/>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w:t>
            </w:r>
          </w:p>
          <w:p w:rsidR="008140A3" w:rsidRDefault="00425322">
            <w:pPr>
              <w:numPr>
                <w:ilvl w:val="2"/>
                <w:numId w:val="1"/>
              </w:numPr>
              <w:pBdr>
                <w:top w:val="nil"/>
                <w:left w:val="nil"/>
                <w:bottom w:val="nil"/>
                <w:right w:val="nil"/>
                <w:between w:val="nil"/>
              </w:pBdr>
              <w:tabs>
                <w:tab w:val="left" w:pos="-179"/>
                <w:tab w:val="left" w:pos="0"/>
              </w:tabs>
              <w:spacing w:after="120"/>
              <w:ind w:left="1417" w:right="242" w:hanging="708"/>
              <w:jc w:val="both"/>
              <w:rPr>
                <w:rFonts w:ascii="Arial" w:eastAsia="Arial" w:hAnsi="Arial" w:cs="Arial"/>
                <w:color w:val="000000"/>
                <w:sz w:val="24"/>
                <w:szCs w:val="24"/>
              </w:rPr>
            </w:pPr>
            <w:r>
              <w:rPr>
                <w:rFonts w:ascii="Arial" w:eastAsia="Arial" w:hAnsi="Arial" w:cs="Arial"/>
                <w:color w:val="000000"/>
                <w:sz w:val="24"/>
                <w:szCs w:val="24"/>
              </w:rPr>
              <w:t>Management Information delivered or required by the Framework Contract; or</w:t>
            </w:r>
          </w:p>
          <w:p w:rsidR="008140A3" w:rsidRDefault="008140A3">
            <w:pPr>
              <w:pBdr>
                <w:top w:val="nil"/>
                <w:left w:val="nil"/>
                <w:bottom w:val="nil"/>
                <w:right w:val="nil"/>
                <w:between w:val="nil"/>
              </w:pBdr>
              <w:tabs>
                <w:tab w:val="left" w:pos="-179"/>
                <w:tab w:val="left" w:pos="0"/>
              </w:tabs>
              <w:spacing w:after="120"/>
              <w:ind w:left="709" w:right="242"/>
              <w:jc w:val="both"/>
              <w:rPr>
                <w:rFonts w:ascii="Arial" w:eastAsia="Arial" w:hAnsi="Arial" w:cs="Arial"/>
                <w:color w:val="000000"/>
                <w:sz w:val="24"/>
                <w:szCs w:val="24"/>
              </w:rPr>
            </w:pP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Pr>
          <w:p w:rsidR="008140A3" w:rsidRDefault="00425322">
            <w:pPr>
              <w:numPr>
                <w:ilvl w:val="0"/>
                <w:numId w:val="27"/>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8140A3" w:rsidRDefault="00425322">
            <w:pPr>
              <w:numPr>
                <w:ilvl w:val="0"/>
                <w:numId w:val="27"/>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8140A3" w:rsidRDefault="00425322">
            <w:pPr>
              <w:numPr>
                <w:ilvl w:val="0"/>
                <w:numId w:val="27"/>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8140A3" w:rsidRDefault="00425322">
            <w:pPr>
              <w:numPr>
                <w:ilvl w:val="0"/>
                <w:numId w:val="27"/>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HM Treasury or the Cabin</w:t>
            </w:r>
            <w:r>
              <w:rPr>
                <w:rFonts w:ascii="Arial" w:eastAsia="Arial" w:hAnsi="Arial" w:cs="Arial"/>
                <w:color w:val="000000"/>
                <w:sz w:val="24"/>
                <w:szCs w:val="24"/>
              </w:rPr>
              <w:t>et Office;</w:t>
            </w:r>
          </w:p>
          <w:p w:rsidR="008140A3" w:rsidRDefault="00425322">
            <w:pPr>
              <w:numPr>
                <w:ilvl w:val="0"/>
                <w:numId w:val="27"/>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rsidR="008140A3" w:rsidRDefault="00425322">
            <w:pPr>
              <w:numPr>
                <w:ilvl w:val="0"/>
                <w:numId w:val="27"/>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8140A3">
        <w:trPr>
          <w:trHeight w:val="601"/>
        </w:trPr>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7342" w:type="dxa"/>
          </w:tcPr>
          <w:p w:rsidR="008140A3" w:rsidRDefault="00425322">
            <w:pPr>
              <w:tabs>
                <w:tab w:val="left" w:pos="284"/>
              </w:tabs>
              <w:ind w:left="142" w:right="242"/>
              <w:rPr>
                <w:rFonts w:ascii="Arial" w:eastAsia="Arial" w:hAnsi="Arial" w:cs="Arial"/>
                <w:sz w:val="24"/>
                <w:szCs w:val="24"/>
              </w:rPr>
            </w:pPr>
            <w:r>
              <w:rPr>
                <w:rFonts w:ascii="Arial" w:eastAsia="Arial" w:hAnsi="Arial" w:cs="Arial"/>
                <w:sz w:val="24"/>
                <w:szCs w:val="24"/>
              </w:rPr>
              <w:t>CCS and each Buyer;</w:t>
            </w:r>
          </w:p>
        </w:tc>
      </w:tr>
      <w:tr w:rsidR="008140A3">
        <w:tc>
          <w:tcPr>
            <w:tcW w:w="2691" w:type="dxa"/>
          </w:tcPr>
          <w:p w:rsidR="008140A3" w:rsidRDefault="00425322">
            <w:p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a Party having (or claiming to have) the benefit of an indemnity under </w:t>
            </w:r>
            <w:r>
              <w:rPr>
                <w:rFonts w:ascii="Arial" w:eastAsia="Arial" w:hAnsi="Arial" w:cs="Arial"/>
                <w:sz w:val="24"/>
                <w:szCs w:val="24"/>
              </w:rPr>
              <w:t>a Core Terms</w:t>
            </w:r>
            <w:r>
              <w:rPr>
                <w:rFonts w:ascii="Arial" w:eastAsia="Arial" w:hAnsi="Arial" w:cs="Arial"/>
                <w:color w:val="000000"/>
                <w:sz w:val="24"/>
                <w:szCs w:val="24"/>
              </w:rPr>
              <w:t xml:space="preserve"> Contract;</w:t>
            </w:r>
          </w:p>
        </w:tc>
      </w:tr>
      <w:tr w:rsidR="008140A3">
        <w:tc>
          <w:tcPr>
            <w:tcW w:w="2691" w:type="dxa"/>
            <w:vAlign w:val="center"/>
          </w:tcPr>
          <w:p w:rsidR="008140A3" w:rsidRDefault="00425322">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“Beyond Economic Repair”</w:t>
            </w:r>
          </w:p>
        </w:tc>
        <w:tc>
          <w:tcPr>
            <w:tcW w:w="7342" w:type="dxa"/>
            <w:vAlign w:val="center"/>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 xml:space="preserve">means when the cost of repairing and/or maintaining an Asset outweighs the cost of replacing it and is likely to increase the risk of  unplanned downtime or pose potential health and safety risks </w:t>
            </w:r>
          </w:p>
        </w:tc>
      </w:tr>
      <w:tr w:rsidR="008140A3">
        <w:tc>
          <w:tcPr>
            <w:tcW w:w="2691" w:type="dxa"/>
            <w:vAlign w:val="center"/>
          </w:tcPr>
          <w:p w:rsidR="008140A3" w:rsidRDefault="00425322">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"Baseline Monthly Payment"</w:t>
            </w:r>
          </w:p>
        </w:tc>
        <w:tc>
          <w:tcPr>
            <w:tcW w:w="7342" w:type="dxa"/>
            <w:vAlign w:val="center"/>
          </w:tcPr>
          <w:p w:rsidR="008140A3" w:rsidRDefault="00425322">
            <w:pPr>
              <w:pBdr>
                <w:top w:val="nil"/>
                <w:left w:val="nil"/>
                <w:bottom w:val="nil"/>
                <w:right w:val="nil"/>
                <w:between w:val="nil"/>
              </w:pBdr>
              <w:tabs>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the payment payable in respect of a Service Month as set by reference to the Pricing Matrix.</w:t>
            </w:r>
          </w:p>
          <w:p w:rsidR="008140A3" w:rsidRDefault="008140A3">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p>
        </w:tc>
      </w:tr>
      <w:tr w:rsidR="008140A3">
        <w:tc>
          <w:tcPr>
            <w:tcW w:w="2691" w:type="dxa"/>
            <w:vAlign w:val="center"/>
          </w:tcPr>
          <w:p w:rsidR="008140A3" w:rsidRDefault="00425322">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w:t>
            </w:r>
          </w:p>
        </w:tc>
        <w:tc>
          <w:tcPr>
            <w:tcW w:w="7342" w:type="dxa"/>
            <w:vAlign w:val="center"/>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means Deliverables that are not included in the Baseline Monthly Payment and are raised in accordance with the Billable Works and Approvals Process.</w:t>
            </w:r>
          </w:p>
        </w:tc>
      </w:tr>
      <w:tr w:rsidR="008140A3">
        <w:tc>
          <w:tcPr>
            <w:tcW w:w="2691" w:type="dxa"/>
            <w:vAlign w:val="center"/>
          </w:tcPr>
          <w:p w:rsidR="008140A3" w:rsidRDefault="00425322">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 and Approval Process"</w:t>
            </w:r>
          </w:p>
        </w:tc>
        <w:tc>
          <w:tcPr>
            <w:tcW w:w="7342" w:type="dxa"/>
            <w:vAlign w:val="center"/>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sz w:val="24"/>
                <w:szCs w:val="24"/>
              </w:rPr>
            </w:pPr>
            <w:r>
              <w:rPr>
                <w:rFonts w:ascii="Arial" w:eastAsia="Arial" w:hAnsi="Arial" w:cs="Arial"/>
                <w:sz w:val="24"/>
                <w:szCs w:val="24"/>
              </w:rPr>
              <w:t xml:space="preserve">means the process described in </w:t>
            </w:r>
            <w:r>
              <w:rPr>
                <w:rFonts w:ascii="Arial" w:eastAsia="Arial" w:hAnsi="Arial" w:cs="Arial"/>
                <w:color w:val="202124"/>
                <w:sz w:val="24"/>
                <w:szCs w:val="24"/>
              </w:rPr>
              <w:t>Call Off Schedule 25 - Billable Works</w:t>
            </w:r>
            <w:r>
              <w:rPr>
                <w:rFonts w:ascii="Arial" w:eastAsia="Arial" w:hAnsi="Arial" w:cs="Arial"/>
                <w:color w:val="202124"/>
                <w:sz w:val="24"/>
                <w:szCs w:val="24"/>
              </w:rPr>
              <w:t xml:space="preserve"> </w:t>
            </w:r>
          </w:p>
        </w:tc>
      </w:tr>
      <w:tr w:rsidR="008140A3">
        <w:tc>
          <w:tcPr>
            <w:tcW w:w="2691" w:type="dxa"/>
            <w:vAlign w:val="center"/>
          </w:tcPr>
          <w:p w:rsidR="008140A3" w:rsidRDefault="00425322">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 Management Uplift Percentage"</w:t>
            </w:r>
          </w:p>
        </w:tc>
        <w:tc>
          <w:tcPr>
            <w:tcW w:w="7342" w:type="dxa"/>
            <w:vAlign w:val="center"/>
          </w:tcPr>
          <w:p w:rsidR="008140A3" w:rsidRDefault="00425322">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bookmarkStart w:id="4" w:name="_heading=h.2s8eyo1" w:colFirst="0" w:colLast="0"/>
            <w:bookmarkEnd w:id="4"/>
            <w:r>
              <w:rPr>
                <w:rFonts w:ascii="Arial" w:eastAsia="Arial" w:hAnsi="Arial" w:cs="Arial"/>
                <w:color w:val="202124"/>
                <w:sz w:val="24"/>
                <w:szCs w:val="24"/>
              </w:rPr>
              <w:t xml:space="preserve">The % applied to the cost of the Billable Works as set out in the Pricing Matrix, to cover overhead costs as detailed in Call Off Schedule 25 - Billable Works </w:t>
            </w:r>
          </w:p>
        </w:tc>
      </w:tr>
      <w:tr w:rsidR="008140A3">
        <w:tc>
          <w:tcPr>
            <w:tcW w:w="2691" w:type="dxa"/>
            <w:vAlign w:val="center"/>
          </w:tcPr>
          <w:p w:rsidR="008140A3" w:rsidRDefault="00425322">
            <w:pPr>
              <w:pBdr>
                <w:top w:val="nil"/>
                <w:left w:val="nil"/>
                <w:bottom w:val="nil"/>
                <w:right w:val="nil"/>
                <w:between w:val="nil"/>
              </w:pBdr>
              <w:tabs>
                <w:tab w:val="left" w:pos="1490"/>
              </w:tabs>
              <w:spacing w:after="120"/>
              <w:rPr>
                <w:rFonts w:ascii="Arial" w:eastAsia="Arial" w:hAnsi="Arial" w:cs="Arial"/>
                <w:b/>
                <w:sz w:val="24"/>
                <w:szCs w:val="24"/>
              </w:rPr>
            </w:pPr>
            <w:r>
              <w:rPr>
                <w:rFonts w:ascii="Arial" w:eastAsia="Arial" w:hAnsi="Arial" w:cs="Arial"/>
                <w:b/>
                <w:sz w:val="24"/>
                <w:szCs w:val="24"/>
              </w:rPr>
              <w:t>“Bronze Contract”</w:t>
            </w:r>
          </w:p>
        </w:tc>
        <w:tc>
          <w:tcPr>
            <w:tcW w:w="7342" w:type="dxa"/>
            <w:vAlign w:val="center"/>
          </w:tcPr>
          <w:p w:rsidR="008140A3" w:rsidRDefault="00425322">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A Call-Off Contract categorised as a Bronze contract using the Cabinet Office Contract Tiering Tool</w:t>
            </w:r>
          </w:p>
        </w:tc>
      </w:tr>
      <w:tr w:rsidR="008140A3">
        <w:tc>
          <w:tcPr>
            <w:tcW w:w="2691" w:type="dxa"/>
            <w:vAlign w:val="center"/>
          </w:tcPr>
          <w:p w:rsidR="008140A3" w:rsidRDefault="00425322">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"Business Critical Events"</w:t>
            </w:r>
          </w:p>
        </w:tc>
        <w:tc>
          <w:tcPr>
            <w:tcW w:w="7342" w:type="dxa"/>
            <w:vAlign w:val="center"/>
          </w:tcPr>
          <w:p w:rsidR="008140A3" w:rsidRDefault="00425322">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any event: (i) described as such in the Order Form; (ii)  which relates to the immediate security</w:t>
            </w:r>
            <w:r>
              <w:rPr>
                <w:rFonts w:ascii="Arial" w:eastAsia="Arial" w:hAnsi="Arial" w:cs="Arial"/>
                <w:sz w:val="24"/>
                <w:szCs w:val="24"/>
              </w:rPr>
              <w:t xml:space="preserve"> </w:t>
            </w:r>
            <w:r>
              <w:rPr>
                <w:rFonts w:ascii="Arial" w:eastAsia="Arial" w:hAnsi="Arial" w:cs="Arial"/>
                <w:color w:val="000000"/>
                <w:sz w:val="24"/>
                <w:szCs w:val="24"/>
              </w:rPr>
              <w:t>or health and safety of Buyer Premises; or (iii) which triggers the invocation of the Business Continuity and Disaster Recovery Plan;</w:t>
            </w:r>
          </w:p>
          <w:p w:rsidR="008140A3" w:rsidRDefault="008140A3">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p>
        </w:tc>
      </w:tr>
      <w:tr w:rsidR="008140A3">
        <w:tc>
          <w:tcPr>
            <w:tcW w:w="2691" w:type="dxa"/>
          </w:tcPr>
          <w:p w:rsidR="008140A3" w:rsidRDefault="00425322">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color w:val="000000"/>
                <w:sz w:val="24"/>
                <w:szCs w:val="24"/>
              </w:rPr>
              <w:t>"Buyer"</w:t>
            </w:r>
            <w:r>
              <w:rPr>
                <w:rFonts w:ascii="Arial" w:eastAsia="Arial" w:hAnsi="Arial" w:cs="Arial"/>
                <w:b/>
                <w:color w:val="000000"/>
                <w:sz w:val="24"/>
                <w:szCs w:val="24"/>
              </w:rPr>
              <w:tab/>
            </w:r>
          </w:p>
        </w:tc>
        <w:tc>
          <w:tcPr>
            <w:tcW w:w="7342" w:type="dxa"/>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8140A3">
        <w:tc>
          <w:tcPr>
            <w:tcW w:w="2691" w:type="dxa"/>
          </w:tcPr>
          <w:p w:rsidR="008140A3" w:rsidRDefault="0042532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"Buyer Assets"</w:t>
            </w:r>
          </w:p>
        </w:tc>
        <w:tc>
          <w:tcPr>
            <w:tcW w:w="7342" w:type="dxa"/>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w:t>
            </w:r>
            <w:r>
              <w:rPr>
                <w:rFonts w:ascii="Arial" w:eastAsia="Arial" w:hAnsi="Arial" w:cs="Arial"/>
                <w:color w:val="000000"/>
                <w:sz w:val="24"/>
                <w:szCs w:val="24"/>
              </w:rPr>
              <w:t>er throughout the term of the Contract;</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8140A3">
        <w:trPr>
          <w:trHeight w:val="540"/>
        </w:trPr>
        <w:tc>
          <w:tcPr>
            <w:tcW w:w="2691" w:type="dxa"/>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“Buyer Equipment”</w:t>
            </w:r>
          </w:p>
        </w:tc>
        <w:tc>
          <w:tcPr>
            <w:tcW w:w="7342" w:type="dxa"/>
            <w:vAlign w:val="center"/>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any Buyer Assets at any Site on the Start Date;</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“Buyer Third Parties”</w:t>
            </w:r>
          </w:p>
        </w:tc>
        <w:tc>
          <w:tcPr>
            <w:tcW w:w="7342" w:type="dxa"/>
          </w:tcPr>
          <w:p w:rsidR="008140A3" w:rsidRDefault="00425322">
            <w:pPr>
              <w:pBdr>
                <w:top w:val="nil"/>
                <w:left w:val="nil"/>
                <w:bottom w:val="nil"/>
                <w:right w:val="nil"/>
                <w:between w:val="nil"/>
              </w:pBdr>
              <w:tabs>
                <w:tab w:val="left" w:pos="-179"/>
                <w:tab w:val="left" w:pos="284"/>
              </w:tabs>
              <w:spacing w:after="120"/>
              <w:ind w:left="142" w:right="242" w:hanging="170"/>
              <w:jc w:val="both"/>
              <w:rPr>
                <w:rFonts w:ascii="Arial" w:eastAsia="Arial" w:hAnsi="Arial" w:cs="Arial"/>
                <w:color w:val="000000"/>
                <w:sz w:val="24"/>
                <w:szCs w:val="24"/>
              </w:rPr>
            </w:pPr>
            <w:r>
              <w:rPr>
                <w:rFonts w:ascii="Arial" w:eastAsia="Arial" w:hAnsi="Arial" w:cs="Arial"/>
                <w:sz w:val="24"/>
                <w:szCs w:val="24"/>
              </w:rPr>
              <w:t xml:space="preserve">   any third party Supplier providing deliverables to the Buyer</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vAlign w:val="center"/>
          </w:tcPr>
          <w:p w:rsidR="008140A3" w:rsidRDefault="00425322">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sz w:val="24"/>
                <w:szCs w:val="24"/>
              </w:rPr>
              <w:t xml:space="preserve">the Initial Period of a Call-Off Contract specified in the Order Form for when the Services commence </w:t>
            </w:r>
            <w:r>
              <w:rPr>
                <w:rFonts w:ascii="Arial" w:eastAsia="Arial" w:hAnsi="Arial" w:cs="Arial"/>
                <w:color w:val="000000"/>
                <w:sz w:val="24"/>
                <w:szCs w:val="24"/>
              </w:rPr>
              <w:t xml:space="preserve"> following the Mobilisation Period;</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w:t>
            </w:r>
            <w:r>
              <w:rPr>
                <w:rFonts w:ascii="Arial" w:eastAsia="Arial" w:hAnsi="Arial" w:cs="Arial"/>
                <w:color w:val="000000"/>
                <w:sz w:val="24"/>
                <w:szCs w:val="24"/>
              </w:rPr>
              <w:t xml:space="preserve">applicable Call-Off Contract; </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342" w:type="dxa"/>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date of a start of a Call-Off Contract as stated in the Order Form;</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Tender"</w:t>
            </w:r>
          </w:p>
        </w:tc>
        <w:tc>
          <w:tcPr>
            <w:tcW w:w="7342" w:type="dxa"/>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“Carbon Reduction Plan”</w:t>
            </w:r>
          </w:p>
        </w:tc>
        <w:tc>
          <w:tcPr>
            <w:tcW w:w="7342" w:type="dxa"/>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202124"/>
                <w:sz w:val="24"/>
                <w:szCs w:val="24"/>
              </w:rPr>
              <w:t>a plan which contains the details of  emissions across a single year against a range of emissions sources and greenhouse gasses, as per PPN 06/21.</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"CCS"</w:t>
            </w:r>
          </w:p>
        </w:tc>
        <w:tc>
          <w:tcPr>
            <w:tcW w:w="7342" w:type="dxa"/>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as represented by Crown Commercial Service, which is an executive </w:t>
            </w:r>
            <w:r>
              <w:rPr>
                <w:rFonts w:ascii="Arial" w:eastAsia="Arial" w:hAnsi="Arial" w:cs="Arial"/>
                <w:color w:val="000000"/>
                <w:sz w:val="24"/>
                <w:szCs w:val="24"/>
              </w:rPr>
              <w:t>agency and operates as a trading fund of the Cabinet Office, whose offices are located at 9th Floor, The Capital, Old Hall Street, Liverpool L3 9PP;</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8140A3">
        <w:tc>
          <w:tcPr>
            <w:tcW w:w="2691" w:type="dxa"/>
          </w:tcPr>
          <w:p w:rsidR="008140A3" w:rsidRDefault="0042532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w:t>
            </w:r>
            <w:r>
              <w:rPr>
                <w:rFonts w:ascii="Arial" w:eastAsia="Arial" w:hAnsi="Arial" w:cs="Arial"/>
                <w:color w:val="000000"/>
                <w:sz w:val="24"/>
                <w:szCs w:val="24"/>
              </w:rPr>
              <w:t>cation of the Public Sector Classification Guide, as published and amended from time to time by the Office for National Statistics:</w:t>
            </w:r>
          </w:p>
          <w:p w:rsidR="008140A3" w:rsidRDefault="00425322">
            <w:pPr>
              <w:numPr>
                <w:ilvl w:val="1"/>
                <w:numId w:val="6"/>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8140A3" w:rsidRDefault="00425322">
            <w:pPr>
              <w:numPr>
                <w:ilvl w:val="1"/>
                <w:numId w:val="6"/>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8140A3" w:rsidRDefault="00425322">
            <w:pPr>
              <w:numPr>
                <w:ilvl w:val="1"/>
                <w:numId w:val="6"/>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8140A3" w:rsidRDefault="00425322">
            <w:pPr>
              <w:numPr>
                <w:ilvl w:val="1"/>
                <w:numId w:val="6"/>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w:t>
            </w:r>
            <w:r>
              <w:rPr>
                <w:rFonts w:ascii="Arial" w:eastAsia="Arial" w:hAnsi="Arial" w:cs="Arial"/>
                <w:color w:val="000000"/>
                <w:sz w:val="24"/>
                <w:szCs w:val="24"/>
              </w:rPr>
              <w:t xml:space="preserve"> proper performance by the Supplier of its obligations under the Call-Off Contract less any Deductions;</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any claim which it appears that a Beneficiary is, or may become, entitled to indemnification under </w:t>
            </w:r>
            <w:r>
              <w:rPr>
                <w:rFonts w:ascii="Arial" w:eastAsia="Arial" w:hAnsi="Arial" w:cs="Arial"/>
                <w:sz w:val="24"/>
                <w:szCs w:val="24"/>
              </w:rPr>
              <w:t>a Core Terms</w:t>
            </w:r>
            <w:r>
              <w:rPr>
                <w:rFonts w:ascii="Arial" w:eastAsia="Arial" w:hAnsi="Arial" w:cs="Arial"/>
                <w:color w:val="000000"/>
                <w:sz w:val="24"/>
                <w:szCs w:val="24"/>
              </w:rPr>
              <w:t xml:space="preserve"> Contract;</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“Commercial Off-the-shelf (COTS)”</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products that are packaged solutions which are then adapted to satisfy the needs of the purchasing organization, rather than the commissioning of custom-made, or bespoke, solutions;</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w:t>
            </w:r>
            <w:r>
              <w:rPr>
                <w:rFonts w:ascii="Arial" w:eastAsia="Arial" w:hAnsi="Arial" w:cs="Arial"/>
                <w:color w:val="000000"/>
                <w:sz w:val="24"/>
                <w:szCs w:val="24"/>
              </w:rPr>
              <w:t>d by the Authority, would cause the Supplier significant commercial disadvantage or material financial loss;</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Off</w:t>
            </w:r>
            <w:r>
              <w:rPr>
                <w:rFonts w:ascii="Arial" w:eastAsia="Arial" w:hAnsi="Arial" w:cs="Arial"/>
                <w:b/>
                <w:color w:val="000000"/>
                <w:sz w:val="24"/>
                <w:szCs w:val="24"/>
              </w:rPr>
              <w:t>icer"</w:t>
            </w:r>
          </w:p>
        </w:tc>
        <w:tc>
          <w:tcPr>
            <w:tcW w:w="7342" w:type="dxa"/>
          </w:tcPr>
          <w:p w:rsidR="008140A3" w:rsidRDefault="00425322">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8140A3">
        <w:tc>
          <w:tcPr>
            <w:tcW w:w="2691" w:type="dxa"/>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“Condition Survey”</w:t>
            </w:r>
          </w:p>
        </w:tc>
        <w:tc>
          <w:tcPr>
            <w:tcW w:w="7342" w:type="dxa"/>
            <w:vAlign w:val="center"/>
          </w:tcPr>
          <w:p w:rsidR="008140A3" w:rsidRDefault="00425322">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means a formal periodic survey carried out by the Supplier on the Buyer’s systems, Assets and building fabric, performed annually (or as otherwise specified by the Buyer);</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342" w:type="dxa"/>
          </w:tcPr>
          <w:p w:rsidR="008140A3" w:rsidRDefault="00425322">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w:t>
            </w:r>
            <w:r>
              <w:rPr>
                <w:rFonts w:ascii="Arial" w:eastAsia="Arial" w:hAnsi="Arial" w:cs="Arial"/>
                <w:sz w:val="24"/>
                <w:szCs w:val="24"/>
              </w:rPr>
              <w:t>S</w:t>
            </w:r>
            <w:r>
              <w:rPr>
                <w:rFonts w:ascii="Arial" w:eastAsia="Arial" w:hAnsi="Arial" w:cs="Arial"/>
                <w:color w:val="000000"/>
                <w:sz w:val="24"/>
                <w:szCs w:val="24"/>
              </w:rPr>
              <w:t>uppliers of CCS, the Buyer or the Supplier, including IPRs, together with information derived from the above, and an</w:t>
            </w:r>
            <w:r>
              <w:rPr>
                <w:rFonts w:ascii="Arial" w:eastAsia="Arial" w:hAnsi="Arial" w:cs="Arial"/>
                <w:color w:val="000000"/>
                <w:sz w:val="24"/>
                <w:szCs w:val="24"/>
              </w:rPr>
              <w:t xml:space="preserve">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8140A3">
        <w:tc>
          <w:tcPr>
            <w:tcW w:w="2691" w:type="dxa"/>
          </w:tcPr>
          <w:p w:rsidR="008140A3" w:rsidRDefault="0042532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342" w:type="dxa"/>
          </w:tcPr>
          <w:p w:rsidR="008140A3" w:rsidRDefault="00425322">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8140A3">
        <w:tc>
          <w:tcPr>
            <w:tcW w:w="2691" w:type="dxa"/>
          </w:tcPr>
          <w:p w:rsidR="008140A3" w:rsidRDefault="0042532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“Continuous Improvement”</w:t>
            </w:r>
          </w:p>
        </w:tc>
        <w:tc>
          <w:tcPr>
            <w:tcW w:w="7342" w:type="dxa"/>
          </w:tcPr>
          <w:p w:rsidR="008140A3" w:rsidRDefault="00425322">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is an ongoing effort to improve pro</w:t>
            </w:r>
            <w:r>
              <w:rPr>
                <w:rFonts w:ascii="Arial" w:eastAsia="Arial" w:hAnsi="Arial" w:cs="Arial"/>
                <w:sz w:val="24"/>
                <w:szCs w:val="24"/>
              </w:rPr>
              <w:t>ducts, services or processes;</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rsidR="008140A3" w:rsidRDefault="00425322">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“Contract Management”</w:t>
            </w:r>
          </w:p>
        </w:tc>
        <w:tc>
          <w:tcPr>
            <w:tcW w:w="7342" w:type="dxa"/>
          </w:tcPr>
          <w:p w:rsidR="008140A3" w:rsidRDefault="00425322">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is the process that ensures Suppliers adhere to their agreed contractual obligations along with negotiating any future changes that need to take place;</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rsidR="008140A3" w:rsidRDefault="00425322">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8140A3" w:rsidRDefault="00425322">
            <w:pPr>
              <w:pBdr>
                <w:top w:val="nil"/>
                <w:left w:val="nil"/>
                <w:bottom w:val="nil"/>
                <w:right w:val="nil"/>
                <w:between w:val="nil"/>
              </w:pBdr>
              <w:tabs>
                <w:tab w:val="left" w:pos="-179"/>
                <w:tab w:val="left" w:pos="270"/>
              </w:tabs>
              <w:spacing w:after="120"/>
              <w:ind w:left="1700" w:right="242" w:hanging="1417"/>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8140A3" w:rsidRDefault="00425322">
            <w:pPr>
              <w:pBdr>
                <w:top w:val="nil"/>
                <w:left w:val="nil"/>
                <w:bottom w:val="nil"/>
                <w:right w:val="nil"/>
                <w:between w:val="nil"/>
              </w:pBdr>
              <w:tabs>
                <w:tab w:val="left" w:pos="-179"/>
                <w:tab w:val="left" w:pos="270"/>
              </w:tabs>
              <w:spacing w:after="120"/>
              <w:ind w:left="1417" w:right="242" w:hanging="1133"/>
              <w:jc w:val="both"/>
              <w:rPr>
                <w:rFonts w:ascii="Arial" w:eastAsia="Arial" w:hAnsi="Arial" w:cs="Arial"/>
                <w:color w:val="000000"/>
                <w:sz w:val="24"/>
                <w:szCs w:val="24"/>
              </w:rPr>
            </w:pPr>
            <w:r>
              <w:rPr>
                <w:rFonts w:ascii="Arial" w:eastAsia="Arial" w:hAnsi="Arial" w:cs="Arial"/>
                <w:color w:val="000000"/>
                <w:sz w:val="24"/>
                <w:szCs w:val="24"/>
              </w:rPr>
              <w:t>b)  the Effective Date</w:t>
            </w:r>
            <w:r>
              <w:rPr>
                <w:rFonts w:ascii="Arial" w:eastAsia="Arial" w:hAnsi="Arial" w:cs="Arial"/>
                <w:sz w:val="24"/>
                <w:szCs w:val="24"/>
              </w:rPr>
              <w:t xml:space="preserve"> </w:t>
            </w:r>
            <w:r>
              <w:rPr>
                <w:rFonts w:ascii="Arial" w:eastAsia="Arial" w:hAnsi="Arial" w:cs="Arial"/>
                <w:color w:val="000000"/>
                <w:sz w:val="24"/>
                <w:szCs w:val="24"/>
              </w:rPr>
              <w:t xml:space="preserve">up to and including the applicable End Date; </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rsidR="008140A3" w:rsidRDefault="00425322">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rsidR="008140A3" w:rsidRDefault="00425322">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at the start of the Call Off Initial Period, a consecutive period of twelve(12) Months commencing on the Sta</w:t>
            </w:r>
            <w:r>
              <w:rPr>
                <w:rFonts w:ascii="Arial" w:eastAsia="Arial" w:hAnsi="Arial" w:cs="Arial"/>
                <w:color w:val="000000"/>
                <w:sz w:val="24"/>
                <w:szCs w:val="24"/>
              </w:rPr>
              <w:t>rt Date or each anniversary thereof;</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rsidR="008140A3" w:rsidRDefault="00425322">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rsidR="008140A3" w:rsidRDefault="00425322">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8140A3">
        <w:tc>
          <w:tcPr>
            <w:tcW w:w="2691" w:type="dxa"/>
            <w:vAlign w:val="center"/>
          </w:tcPr>
          <w:p w:rsidR="008140A3" w:rsidRDefault="0042532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 xml:space="preserve">“Corporate Overhead” </w:t>
            </w:r>
          </w:p>
        </w:tc>
        <w:tc>
          <w:tcPr>
            <w:tcW w:w="7342" w:type="dxa"/>
            <w:vAlign w:val="center"/>
          </w:tcPr>
          <w:p w:rsidR="008140A3" w:rsidRDefault="00425322">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those amounts which are intended to recover a proportion of the Supplier’s or the Key Sub-Contractor’s (as the context requires) indirect corporate costs (including financing, marketing, advertising, research and development and insurance costs and a</w:t>
            </w:r>
            <w:r>
              <w:rPr>
                <w:rFonts w:ascii="Arial" w:eastAsia="Arial" w:hAnsi="Arial" w:cs="Arial"/>
                <w:color w:val="000000"/>
                <w:sz w:val="24"/>
                <w:szCs w:val="24"/>
              </w:rPr>
              <w:t xml:space="preserve">ny fines or penalties) but excluding allowable indirect costs apportioned to facilities and administration in the provision of </w:t>
            </w:r>
            <w:r>
              <w:rPr>
                <w:rFonts w:ascii="Arial" w:eastAsia="Arial" w:hAnsi="Arial" w:cs="Arial"/>
                <w:color w:val="000000"/>
                <w:sz w:val="24"/>
                <w:szCs w:val="24"/>
              </w:rPr>
              <w:lastRenderedPageBreak/>
              <w:t>Supplier Personnel and accordingly included within limb (a) of the definition of “Costs”;</w:t>
            </w:r>
          </w:p>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sz w:val="24"/>
                <w:szCs w:val="24"/>
              </w:rPr>
            </w:pPr>
            <w:r>
              <w:rPr>
                <w:rFonts w:ascii="Arial" w:eastAsia="Arial" w:hAnsi="Arial" w:cs="Arial"/>
                <w:sz w:val="24"/>
                <w:szCs w:val="24"/>
              </w:rPr>
              <w:t>Corporate Overhead is captured at Frame</w:t>
            </w:r>
            <w:r>
              <w:rPr>
                <w:rFonts w:ascii="Arial" w:eastAsia="Arial" w:hAnsi="Arial" w:cs="Arial"/>
                <w:sz w:val="24"/>
                <w:szCs w:val="24"/>
              </w:rPr>
              <w:t>work level in the form of a percentage uplift, and forms part of the price evaluation. At Further Competition the Framework rates are used as maximum rates, and bidders are invited to reduce the rates for each specific Further Competition.</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"Costs"</w:t>
            </w:r>
          </w:p>
        </w:tc>
        <w:tc>
          <w:tcPr>
            <w:tcW w:w="7342" w:type="dxa"/>
          </w:tcPr>
          <w:p w:rsidR="008140A3" w:rsidRDefault="00425322">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8140A3" w:rsidRDefault="00425322">
            <w:pPr>
              <w:numPr>
                <w:ilvl w:val="1"/>
                <w:numId w:val="17"/>
              </w:numPr>
              <w:pBdr>
                <w:top w:val="nil"/>
                <w:left w:val="nil"/>
                <w:bottom w:val="nil"/>
                <w:right w:val="nil"/>
                <w:between w:val="nil"/>
              </w:pBdr>
              <w:tabs>
                <w:tab w:val="left" w:pos="-576"/>
                <w:tab w:val="left" w:pos="270"/>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rsidR="008140A3" w:rsidRDefault="00425322">
            <w:pPr>
              <w:numPr>
                <w:ilvl w:val="2"/>
                <w:numId w:val="1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8140A3" w:rsidRDefault="00425322">
            <w:pPr>
              <w:numPr>
                <w:ilvl w:val="2"/>
                <w:numId w:val="1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8140A3" w:rsidRDefault="00425322">
            <w:pPr>
              <w:numPr>
                <w:ilvl w:val="2"/>
                <w:numId w:val="1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8140A3" w:rsidRDefault="00425322">
            <w:pPr>
              <w:numPr>
                <w:ilvl w:val="2"/>
                <w:numId w:val="1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8140A3" w:rsidRDefault="00425322">
            <w:pPr>
              <w:numPr>
                <w:ilvl w:val="2"/>
                <w:numId w:val="1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8140A3" w:rsidRDefault="00425322">
            <w:pPr>
              <w:numPr>
                <w:ilvl w:val="2"/>
                <w:numId w:val="1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staff training;</w:t>
            </w:r>
          </w:p>
          <w:p w:rsidR="008140A3" w:rsidRDefault="00425322">
            <w:pPr>
              <w:numPr>
                <w:ilvl w:val="2"/>
                <w:numId w:val="1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8140A3" w:rsidRDefault="00425322">
            <w:pPr>
              <w:numPr>
                <w:ilvl w:val="2"/>
                <w:numId w:val="17"/>
              </w:numPr>
              <w:pBdr>
                <w:top w:val="nil"/>
                <w:left w:val="nil"/>
                <w:bottom w:val="nil"/>
                <w:right w:val="nil"/>
                <w:between w:val="nil"/>
              </w:pBdr>
              <w:tabs>
                <w:tab w:val="left" w:pos="-576"/>
                <w:tab w:val="left" w:pos="144"/>
                <w:tab w:val="left" w:pos="285"/>
              </w:tabs>
              <w:spacing w:after="120"/>
              <w:ind w:left="1559" w:right="242" w:hanging="708"/>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8140A3" w:rsidRDefault="00425322">
            <w:pPr>
              <w:numPr>
                <w:ilvl w:val="2"/>
                <w:numId w:val="17"/>
              </w:numPr>
              <w:pBdr>
                <w:top w:val="nil"/>
                <w:left w:val="nil"/>
                <w:bottom w:val="nil"/>
                <w:right w:val="nil"/>
                <w:between w:val="nil"/>
              </w:pBdr>
              <w:tabs>
                <w:tab w:val="left" w:pos="-576"/>
                <w:tab w:val="left" w:pos="144"/>
                <w:tab w:val="left" w:pos="284"/>
              </w:tabs>
              <w:spacing w:after="120"/>
              <w:ind w:left="1559" w:right="242" w:hanging="708"/>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8140A3" w:rsidRDefault="00425322">
            <w:pPr>
              <w:numPr>
                <w:ilvl w:val="1"/>
                <w:numId w:val="1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w:t>
            </w:r>
            <w:r>
              <w:rPr>
                <w:rFonts w:ascii="Arial" w:eastAsia="Arial" w:hAnsi="Arial" w:cs="Arial"/>
                <w:color w:val="000000"/>
                <w:sz w:val="24"/>
                <w:szCs w:val="24"/>
              </w:rPr>
              <w:t xml:space="preserve"> respect of Supplier Assets by the Supplier to the Buyer or (to the extent that risk and title in any Supplier Asset is not held by the Supplier) any cost actually incurred by the Supplier in respect of those Supplier Assets;</w:t>
            </w:r>
          </w:p>
          <w:p w:rsidR="008140A3" w:rsidRDefault="00425322">
            <w:pPr>
              <w:numPr>
                <w:ilvl w:val="1"/>
                <w:numId w:val="1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operational costs which are no</w:t>
            </w:r>
            <w:r>
              <w:rPr>
                <w:rFonts w:ascii="Arial" w:eastAsia="Arial" w:hAnsi="Arial" w:cs="Arial"/>
                <w:color w:val="000000"/>
                <w:sz w:val="24"/>
                <w:szCs w:val="24"/>
              </w:rPr>
              <w:t>t included within (a) or (b) above, to the extent that such costs are necessary and properly incurred by the Supplier in the provision of the Deliverables; and</w:t>
            </w:r>
          </w:p>
          <w:p w:rsidR="008140A3" w:rsidRDefault="00425322">
            <w:pPr>
              <w:numPr>
                <w:ilvl w:val="1"/>
                <w:numId w:val="1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w:t>
            </w:r>
            <w:r>
              <w:rPr>
                <w:rFonts w:ascii="Arial" w:eastAsia="Arial" w:hAnsi="Arial" w:cs="Arial"/>
                <w:color w:val="000000"/>
                <w:sz w:val="24"/>
                <w:szCs w:val="24"/>
              </w:rPr>
              <w:t xml:space="preserve"> are incurred in delivering any Deliverables;</w:t>
            </w:r>
          </w:p>
          <w:p w:rsidR="008140A3" w:rsidRDefault="00425322">
            <w:pPr>
              <w:pBdr>
                <w:top w:val="nil"/>
                <w:left w:val="nil"/>
                <w:bottom w:val="nil"/>
                <w:right w:val="nil"/>
                <w:between w:val="nil"/>
              </w:pBdr>
              <w:tabs>
                <w:tab w:val="left" w:pos="-179"/>
                <w:tab w:val="left" w:pos="284"/>
                <w:tab w:val="left" w:pos="411"/>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ab/>
              <w:t>but excluding:</w:t>
            </w:r>
          </w:p>
          <w:p w:rsidR="008140A3" w:rsidRDefault="00425322">
            <w:pPr>
              <w:numPr>
                <w:ilvl w:val="1"/>
                <w:numId w:val="1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Overhead;</w:t>
            </w:r>
          </w:p>
          <w:p w:rsidR="008140A3" w:rsidRDefault="00425322">
            <w:pPr>
              <w:numPr>
                <w:ilvl w:val="1"/>
                <w:numId w:val="1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8140A3" w:rsidRDefault="00425322">
            <w:pPr>
              <w:numPr>
                <w:ilvl w:val="1"/>
                <w:numId w:val="1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8140A3" w:rsidRDefault="00425322">
            <w:pPr>
              <w:numPr>
                <w:ilvl w:val="1"/>
                <w:numId w:val="1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taxation;</w:t>
            </w:r>
          </w:p>
          <w:p w:rsidR="008140A3" w:rsidRDefault="00425322">
            <w:pPr>
              <w:numPr>
                <w:ilvl w:val="1"/>
                <w:numId w:val="1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fines and penalties;</w:t>
            </w:r>
          </w:p>
          <w:p w:rsidR="008140A3" w:rsidRDefault="00425322">
            <w:pPr>
              <w:numPr>
                <w:ilvl w:val="1"/>
                <w:numId w:val="1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 xml:space="preserve">amounts payable under </w:t>
            </w:r>
            <w:r>
              <w:rPr>
                <w:rFonts w:ascii="Arial" w:eastAsia="Arial" w:hAnsi="Arial" w:cs="Arial"/>
                <w:color w:val="000000"/>
                <w:sz w:val="24"/>
                <w:szCs w:val="24"/>
              </w:rPr>
              <w:t>Call-Off Schedule 16 (Benchmarking) where such Schedule is used; and</w:t>
            </w:r>
          </w:p>
          <w:p w:rsidR="008140A3" w:rsidRDefault="00425322">
            <w:pPr>
              <w:numPr>
                <w:ilvl w:val="1"/>
                <w:numId w:val="1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8140A3">
        <w:tc>
          <w:tcPr>
            <w:tcW w:w="2691" w:type="dxa"/>
          </w:tcPr>
          <w:p w:rsidR="008140A3" w:rsidRDefault="00425322">
            <w:p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7342" w:type="dxa"/>
          </w:tcPr>
          <w:p w:rsidR="008140A3" w:rsidRDefault="00425322">
            <w:pPr>
              <w:pBdr>
                <w:top w:val="nil"/>
                <w:left w:val="nil"/>
                <w:bottom w:val="nil"/>
                <w:right w:val="nil"/>
                <w:between w:val="nil"/>
              </w:pBdr>
              <w:tabs>
                <w:tab w:val="left" w:pos="-179"/>
                <w:tab w:val="left" w:pos="284"/>
              </w:tabs>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Framework Award Form or Order Form, as the context requires;</w:t>
            </w:r>
          </w:p>
        </w:tc>
      </w:tr>
      <w:tr w:rsidR="008140A3">
        <w:tc>
          <w:tcPr>
            <w:tcW w:w="2691" w:type="dxa"/>
            <w:vAlign w:val="center"/>
          </w:tcPr>
          <w:p w:rsidR="008140A3" w:rsidRDefault="00425322">
            <w:pPr>
              <w:pBdr>
                <w:top w:val="nil"/>
                <w:left w:val="nil"/>
                <w:bottom w:val="nil"/>
                <w:right w:val="nil"/>
                <w:between w:val="nil"/>
              </w:pBdr>
              <w:rPr>
                <w:rFonts w:ascii="Arial" w:eastAsia="Arial" w:hAnsi="Arial" w:cs="Arial"/>
                <w:b/>
                <w:color w:val="000000"/>
                <w:sz w:val="24"/>
                <w:szCs w:val="24"/>
              </w:rPr>
            </w:pPr>
            <w:r>
              <w:rPr>
                <w:rFonts w:ascii="Arial" w:eastAsia="Arial" w:hAnsi="Arial" w:cs="Arial"/>
                <w:b/>
                <w:sz w:val="24"/>
                <w:szCs w:val="24"/>
              </w:rPr>
              <w:t>"Crown Body</w:t>
            </w:r>
            <w:r>
              <w:rPr>
                <w:rFonts w:ascii="Arial" w:eastAsia="Arial" w:hAnsi="Arial" w:cs="Arial"/>
                <w:sz w:val="24"/>
                <w:szCs w:val="24"/>
              </w:rPr>
              <w:t>"</w:t>
            </w:r>
          </w:p>
        </w:tc>
        <w:tc>
          <w:tcPr>
            <w:tcW w:w="7342" w:type="dxa"/>
            <w:vAlign w:val="center"/>
          </w:tcPr>
          <w:p w:rsidR="008140A3" w:rsidRDefault="00425322">
            <w:pPr>
              <w:pBdr>
                <w:top w:val="nil"/>
                <w:left w:val="nil"/>
                <w:bottom w:val="nil"/>
                <w:right w:val="nil"/>
                <w:between w:val="nil"/>
              </w:pBdr>
              <w:tabs>
                <w:tab w:val="left" w:pos="-179"/>
                <w:tab w:val="left" w:pos="284"/>
              </w:tabs>
              <w:ind w:left="284" w:right="242"/>
              <w:jc w:val="both"/>
              <w:rPr>
                <w:rFonts w:ascii="Arial" w:eastAsia="Arial" w:hAnsi="Arial" w:cs="Arial"/>
                <w:color w:val="000000"/>
                <w:sz w:val="24"/>
                <w:szCs w:val="24"/>
              </w:rPr>
            </w:pPr>
            <w:r>
              <w:rPr>
                <w:rFonts w:ascii="Arial" w:eastAsia="Arial" w:hAnsi="Arial" w:cs="Arial"/>
                <w:sz w:val="24"/>
                <w:szCs w:val="24"/>
              </w:rPr>
              <w:t>the government of the United Kingdom (including the Northern Ireland Assembly and Executive Committee, the Scottish Executive and the National Ass</w:t>
            </w:r>
            <w:r>
              <w:rPr>
                <w:rFonts w:ascii="Arial" w:eastAsia="Arial" w:hAnsi="Arial" w:cs="Arial"/>
                <w:sz w:val="24"/>
                <w:szCs w:val="24"/>
              </w:rPr>
              <w:t>embly for Wales), including, but not limited to, government ministers and government departments and particular bodies, persons, commissions or agencies from time to time carrying out functions on its behalf;</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"CRTPA"</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Validation Audit”</w:t>
            </w:r>
          </w:p>
        </w:tc>
        <w:tc>
          <w:tcPr>
            <w:tcW w:w="7342" w:type="dxa"/>
          </w:tcPr>
          <w:p w:rsidR="008140A3" w:rsidRDefault="00425322">
            <w:pPr>
              <w:tabs>
                <w:tab w:val="left" w:pos="284"/>
              </w:tabs>
              <w:ind w:left="360" w:right="248"/>
              <w:jc w:val="both"/>
              <w:rPr>
                <w:rFonts w:ascii="Arial" w:eastAsia="Arial" w:hAnsi="Arial" w:cs="Arial"/>
                <w:color w:val="000000"/>
                <w:sz w:val="24"/>
                <w:szCs w:val="24"/>
              </w:rPr>
            </w:pPr>
            <w:r>
              <w:rPr>
                <w:rFonts w:ascii="Arial" w:eastAsia="Arial" w:hAnsi="Arial" w:cs="Arial"/>
                <w:color w:val="000000"/>
                <w:sz w:val="24"/>
                <w:szCs w:val="24"/>
              </w:rPr>
              <w:t>an audit on the due diligence data provided by the Buyer to ensure that potential errors, inaccuracies or omissions in the Service data issued by the outgoing Supplier are identified.</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Validation Report”</w:t>
            </w:r>
          </w:p>
        </w:tc>
        <w:tc>
          <w:tcPr>
            <w:tcW w:w="7342" w:type="dxa"/>
          </w:tcPr>
          <w:p w:rsidR="008140A3" w:rsidRDefault="00425322">
            <w:pPr>
              <w:tabs>
                <w:tab w:val="left" w:pos="284"/>
              </w:tabs>
              <w:spacing w:before="240" w:after="240"/>
              <w:ind w:left="284" w:right="248" w:hanging="142"/>
              <w:jc w:val="both"/>
              <w:rPr>
                <w:rFonts w:ascii="Arial" w:eastAsia="Arial" w:hAnsi="Arial" w:cs="Arial"/>
                <w:color w:val="000000"/>
                <w:sz w:val="24"/>
                <w:szCs w:val="24"/>
              </w:rPr>
            </w:pPr>
            <w:r>
              <w:rPr>
                <w:rFonts w:ascii="Arial" w:eastAsia="Arial" w:hAnsi="Arial" w:cs="Arial"/>
                <w:color w:val="000000"/>
                <w:sz w:val="24"/>
                <w:szCs w:val="24"/>
              </w:rPr>
              <w:t xml:space="preserve"> is the report that the Supplier will produce </w:t>
            </w:r>
            <w:r>
              <w:rPr>
                <w:rFonts w:ascii="Arial" w:eastAsia="Arial" w:hAnsi="Arial" w:cs="Arial"/>
                <w:color w:val="000000"/>
                <w:sz w:val="24"/>
                <w:szCs w:val="24"/>
              </w:rPr>
              <w:t>to detail the findings and remedial action required to address any errors, inaccuracies or omissions identified in the “Data Validation Audit” where revisions to the Service data may, where agreed with the Buyer, necessitate revisions to the “Services” and</w:t>
            </w:r>
            <w:r>
              <w:rPr>
                <w:rFonts w:ascii="Arial" w:eastAsia="Arial" w:hAnsi="Arial" w:cs="Arial"/>
                <w:color w:val="000000"/>
                <w:sz w:val="24"/>
                <w:szCs w:val="24"/>
              </w:rPr>
              <w:t>/or “Charges” to ensure compliance with the Buyer’s statutory and/or insurance obligations;</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"Deductions"</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w:t>
            </w:r>
            <w:r>
              <w:rPr>
                <w:rFonts w:ascii="Arial" w:eastAsia="Arial" w:hAnsi="Arial" w:cs="Arial"/>
                <w:color w:val="000000"/>
                <w:sz w:val="24"/>
                <w:szCs w:val="24"/>
              </w:rPr>
              <w:t>h of its terms) or any other default (including material default), act, omission, negligence or statement of the Supplier, of its Subcontractors or any Supplier Staff howsoever arising in connection with or in relation to the subject-matter of a Contract a</w:t>
            </w:r>
            <w:r>
              <w:rPr>
                <w:rFonts w:ascii="Arial" w:eastAsia="Arial" w:hAnsi="Arial" w:cs="Arial"/>
                <w:color w:val="000000"/>
                <w:sz w:val="24"/>
                <w:szCs w:val="24"/>
              </w:rPr>
              <w:t>nd in respect of which the Supplier is liable to the Relevant Authority;</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Mobilisation Plan;</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(Mobilisati</w:t>
            </w:r>
            <w:r>
              <w:rPr>
                <w:rFonts w:ascii="Arial" w:eastAsia="Arial" w:hAnsi="Arial" w:cs="Arial"/>
                <w:color w:val="000000"/>
                <w:sz w:val="24"/>
                <w:szCs w:val="24"/>
              </w:rPr>
              <w:t>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8140A3">
        <w:tc>
          <w:tcPr>
            <w:tcW w:w="2691" w:type="dxa"/>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bookmarkStart w:id="5" w:name="_heading=h.3dy6vkm" w:colFirst="0" w:colLast="0"/>
            <w:bookmarkEnd w:id="5"/>
            <w:r>
              <w:rPr>
                <w:rFonts w:ascii="Arial" w:eastAsia="Arial" w:hAnsi="Arial" w:cs="Arial"/>
                <w:b/>
                <w:color w:val="000000"/>
                <w:sz w:val="24"/>
                <w:szCs w:val="24"/>
              </w:rPr>
              <w:t>“Direct Award”</w:t>
            </w:r>
          </w:p>
        </w:tc>
        <w:tc>
          <w:tcPr>
            <w:tcW w:w="7342" w:type="dxa"/>
            <w:vAlign w:val="center"/>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means the award of a Contract directly to a </w:t>
            </w:r>
            <w:r>
              <w:rPr>
                <w:rFonts w:ascii="Arial" w:eastAsia="Arial" w:hAnsi="Arial" w:cs="Arial"/>
                <w:sz w:val="24"/>
                <w:szCs w:val="24"/>
              </w:rPr>
              <w:t>S</w:t>
            </w:r>
            <w:r>
              <w:rPr>
                <w:rFonts w:ascii="Arial" w:eastAsia="Arial" w:hAnsi="Arial" w:cs="Arial"/>
                <w:color w:val="000000"/>
                <w:sz w:val="24"/>
                <w:szCs w:val="24"/>
              </w:rPr>
              <w:t xml:space="preserve">upplier without the need for a Further Competition as per </w:t>
            </w:r>
            <w:r>
              <w:rPr>
                <w:rFonts w:ascii="Arial" w:eastAsia="Arial" w:hAnsi="Arial" w:cs="Arial"/>
                <w:color w:val="000000"/>
                <w:sz w:val="24"/>
                <w:szCs w:val="24"/>
              </w:rPr>
              <w:t>the process detailed in Framework Schedule 7</w:t>
            </w:r>
          </w:p>
        </w:tc>
      </w:tr>
      <w:tr w:rsidR="008140A3">
        <w:tc>
          <w:tcPr>
            <w:tcW w:w="2691" w:type="dxa"/>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“Direct Award Process”</w:t>
            </w:r>
          </w:p>
        </w:tc>
        <w:tc>
          <w:tcPr>
            <w:tcW w:w="7342" w:type="dxa"/>
            <w:vAlign w:val="center"/>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process as described in Framework Schedule 7 – Call Off Procedure and Award Criteria.</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8140A3">
        <w:tc>
          <w:tcPr>
            <w:tcW w:w="2691" w:type="dxa"/>
          </w:tcPr>
          <w:p w:rsidR="008140A3" w:rsidRDefault="0042532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"Dispute"</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any claim, dispute or difference (whether contractual or non-contractual) arising out of or in connection with a Core Terms Contract or in connection with the negotiation, existence, legal validity, enforceability or termination of the Core Terms Contract,</w:t>
            </w:r>
            <w:r>
              <w:rPr>
                <w:rFonts w:ascii="Arial" w:eastAsia="Arial" w:hAnsi="Arial" w:cs="Arial"/>
                <w:sz w:val="24"/>
                <w:szCs w:val="24"/>
              </w:rPr>
              <w:t xml:space="preserve"> whether the alleged liability shall arise under English law or under the law of some other country and regardless of whether a particular cause of action may successfully be brought in the English courts;</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Pr>
          <w:p w:rsidR="008140A3" w:rsidRDefault="00425322">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w:t>
            </w:r>
            <w:r>
              <w:rPr>
                <w:rFonts w:ascii="Arial" w:eastAsia="Arial" w:hAnsi="Arial" w:cs="Arial"/>
                <w:color w:val="000000"/>
                <w:sz w:val="24"/>
                <w:szCs w:val="24"/>
              </w:rPr>
              <w:t>ronic form) is required to be supplied by the Supplier to the Buyer under a Contract as:</w:t>
            </w:r>
          </w:p>
          <w:p w:rsidR="008140A3" w:rsidRDefault="00425322">
            <w:pPr>
              <w:numPr>
                <w:ilvl w:val="1"/>
                <w:numId w:val="17"/>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r>
              <w:rPr>
                <w:rFonts w:ascii="Arial" w:eastAsia="Arial" w:hAnsi="Arial" w:cs="Arial"/>
                <w:color w:val="000000"/>
                <w:sz w:val="24"/>
                <w:szCs w:val="24"/>
              </w:rPr>
              <w:t>upgrade and test the individual systems that provide the Deliverables</w:t>
            </w:r>
          </w:p>
          <w:p w:rsidR="008140A3" w:rsidRDefault="00425322">
            <w:pPr>
              <w:numPr>
                <w:ilvl w:val="1"/>
                <w:numId w:val="17"/>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8140A3" w:rsidRDefault="00425322">
            <w:pPr>
              <w:numPr>
                <w:ilvl w:val="1"/>
                <w:numId w:val="17"/>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"DOTAS"</w:t>
            </w:r>
          </w:p>
        </w:tc>
        <w:tc>
          <w:tcPr>
            <w:tcW w:w="7342" w:type="dxa"/>
          </w:tcPr>
          <w:p w:rsidR="008140A3" w:rsidRDefault="00425322">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rsidR="008140A3" w:rsidRDefault="00425322">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rsidR="008140A3" w:rsidRDefault="00425322">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8140A3">
        <w:tc>
          <w:tcPr>
            <w:tcW w:w="2691" w:type="dxa"/>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"Earn Back Amount"</w:t>
            </w:r>
          </w:p>
        </w:tc>
        <w:tc>
          <w:tcPr>
            <w:tcW w:w="7342" w:type="dxa"/>
            <w:vAlign w:val="center"/>
          </w:tcPr>
          <w:p w:rsidR="008140A3" w:rsidRDefault="00425322">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is the earn back amount as calculated in accordance with Call-Off Schedule 14 (Key Performance Indicators);</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rsidR="008140A3" w:rsidRDefault="00425322">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w:t>
            </w:r>
            <w:r>
              <w:rPr>
                <w:rFonts w:ascii="Arial" w:eastAsia="Arial" w:hAnsi="Arial" w:cs="Arial"/>
                <w:color w:val="000000"/>
                <w:sz w:val="24"/>
                <w:szCs w:val="24"/>
              </w:rPr>
              <w:t>ementing Decision (EU) 2017/1870;</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“Electronic Reverse Auction”</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an auction, where Suppliers compete in real time by bidding as the auction unfolds as described within Framework Schedule 7 - Call Off Award Procedure.</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Pr>
          <w:p w:rsidR="008140A3" w:rsidRDefault="00425322">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8140A3" w:rsidRDefault="00425322">
            <w:pPr>
              <w:numPr>
                <w:ilvl w:val="1"/>
                <w:numId w:val="12"/>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Core Term Clause 10.1.2); or</w:t>
            </w:r>
          </w:p>
          <w:p w:rsidR="008140A3" w:rsidRDefault="00425322">
            <w:pPr>
              <w:numPr>
                <w:ilvl w:val="1"/>
                <w:numId w:val="12"/>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w:t>
            </w:r>
            <w:r>
              <w:rPr>
                <w:rFonts w:ascii="Arial" w:eastAsia="Arial" w:hAnsi="Arial" w:cs="Arial"/>
                <w:color w:val="000000"/>
                <w:sz w:val="24"/>
                <w:szCs w:val="24"/>
              </w:rPr>
              <w:t>nt, including any written environmental policy of the Buyer;</w:t>
            </w:r>
          </w:p>
        </w:tc>
      </w:tr>
      <w:tr w:rsidR="008140A3">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8140A3">
        <w:trPr>
          <w:trHeight w:val="1350"/>
        </w:trPr>
        <w:tc>
          <w:tcPr>
            <w:tcW w:w="2691" w:type="dxa"/>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rsidR="008140A3" w:rsidRDefault="00425322">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8140A3" w:rsidRDefault="008140A3">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p>
        </w:tc>
      </w:tr>
    </w:tbl>
    <w:p w:rsidR="008140A3" w:rsidRDefault="008140A3">
      <w:pPr>
        <w:widowControl w:val="0"/>
        <w:pBdr>
          <w:top w:val="nil"/>
          <w:left w:val="nil"/>
          <w:bottom w:val="nil"/>
          <w:right w:val="nil"/>
          <w:between w:val="nil"/>
        </w:pBdr>
        <w:spacing w:after="0"/>
        <w:rPr>
          <w:rFonts w:ascii="Arial" w:eastAsia="Arial" w:hAnsi="Arial" w:cs="Arial"/>
          <w:color w:val="000000"/>
          <w:sz w:val="24"/>
          <w:szCs w:val="24"/>
        </w:rPr>
      </w:pPr>
    </w:p>
    <w:tbl>
      <w:tblPr>
        <w:tblStyle w:val="afe"/>
        <w:tblW w:w="10044"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350"/>
      </w:tblGrid>
      <w:tr w:rsidR="008140A3">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140A3" w:rsidRDefault="00425322">
            <w:pPr>
              <w:pBdr>
                <w:top w:val="nil"/>
                <w:left w:val="nil"/>
                <w:bottom w:val="nil"/>
                <w:right w:val="nil"/>
                <w:between w:val="nil"/>
              </w:pBdr>
              <w:spacing w:after="120"/>
              <w:rPr>
                <w:rFonts w:ascii="Arial" w:eastAsia="Arial" w:hAnsi="Arial" w:cs="Arial"/>
                <w:b/>
                <w:color w:val="000000"/>
                <w:sz w:val="24"/>
                <w:szCs w:val="24"/>
              </w:rPr>
            </w:pPr>
            <w:bookmarkStart w:id="6" w:name="_heading=h.4d34og8" w:colFirst="0" w:colLast="0"/>
            <w:bookmarkEnd w:id="6"/>
            <w:r>
              <w:rPr>
                <w:rFonts w:ascii="Arial" w:eastAsia="Arial" w:hAnsi="Arial" w:cs="Arial"/>
                <w:b/>
                <w:color w:val="000000"/>
                <w:sz w:val="24"/>
                <w:szCs w:val="24"/>
              </w:rPr>
              <w:t>"Estimated Yearly Charges"</w:t>
            </w: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rsidR="008140A3" w:rsidRDefault="00425322">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color w:val="000000"/>
                <w:sz w:val="24"/>
                <w:szCs w:val="24"/>
              </w:rPr>
              <w:t>for the purposes of calculating each Party’s annual liability under clause 12.2 :</w:t>
            </w:r>
          </w:p>
          <w:p w:rsidR="008140A3" w:rsidRDefault="00425322">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rsidR="008140A3" w:rsidRDefault="00425322">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rsidR="008140A3" w:rsidRDefault="00425322">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 xml:space="preserve">iii)      after the end of the Call-off Contract, the Charges paid </w:t>
            </w:r>
            <w:r>
              <w:rPr>
                <w:rFonts w:ascii="Arial" w:eastAsia="Arial" w:hAnsi="Arial" w:cs="Arial"/>
                <w:color w:val="000000"/>
                <w:sz w:val="24"/>
                <w:szCs w:val="24"/>
              </w:rPr>
              <w:t>or payable in the last Contract Year during the Call-off Contract Period;  </w:t>
            </w:r>
          </w:p>
        </w:tc>
      </w:tr>
      <w:tr w:rsidR="008140A3">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140A3" w:rsidRDefault="0042532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“Ethical Wall”</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tcPr>
          <w:p w:rsidR="008140A3" w:rsidRDefault="00425322">
            <w:pPr>
              <w:pBdr>
                <w:top w:val="nil"/>
                <w:left w:val="nil"/>
                <w:bottom w:val="nil"/>
                <w:right w:val="nil"/>
                <w:between w:val="nil"/>
              </w:pBdr>
              <w:tabs>
                <w:tab w:val="left" w:pos="-179"/>
              </w:tabs>
              <w:spacing w:after="120"/>
              <w:ind w:left="174" w:right="152"/>
              <w:jc w:val="both"/>
              <w:rPr>
                <w:rFonts w:ascii="Arial" w:eastAsia="Arial" w:hAnsi="Arial" w:cs="Arial"/>
                <w:sz w:val="24"/>
                <w:szCs w:val="24"/>
              </w:rPr>
            </w:pPr>
            <w:bookmarkStart w:id="7" w:name="_heading=h.1t3h5sf" w:colFirst="0" w:colLast="0"/>
            <w:bookmarkEnd w:id="7"/>
            <w:r>
              <w:rPr>
                <w:rFonts w:ascii="Arial" w:eastAsia="Arial" w:hAnsi="Arial" w:cs="Arial"/>
                <w:sz w:val="24"/>
                <w:szCs w:val="24"/>
              </w:rPr>
              <w:t>a method of preventing information from being shared or communicated to avoid conflicts of interests within the Supplier’s organisation in line with Core Terms 32.1 and  as referenced within Call-Off Schedule 25 – Billable Works and Projects;</w:t>
            </w:r>
          </w:p>
        </w:tc>
      </w:tr>
      <w:tr w:rsidR="008140A3">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"Exclusive Assets"</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tcPr>
          <w:p w:rsidR="008140A3" w:rsidRDefault="00425322">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sz w:val="24"/>
                <w:szCs w:val="24"/>
              </w:rPr>
              <w:t>Supplier Assets used exclusively by the Supplier or a Key Subcontractor in the provision of the Deliverables;</w:t>
            </w:r>
          </w:p>
        </w:tc>
      </w:tr>
      <w:tr w:rsidR="008140A3">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Buyer”</w:t>
            </w: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rsidR="008140A3" w:rsidRDefault="00425322">
            <w:pPr>
              <w:pBdr>
                <w:top w:val="nil"/>
                <w:left w:val="nil"/>
                <w:bottom w:val="nil"/>
                <w:right w:val="nil"/>
                <w:between w:val="nil"/>
              </w:pBdr>
              <w:ind w:left="174" w:right="152"/>
              <w:jc w:val="both"/>
              <w:rPr>
                <w:rFonts w:ascii="Arial" w:eastAsia="Arial" w:hAnsi="Arial" w:cs="Arial"/>
                <w:color w:val="000000"/>
                <w:sz w:val="24"/>
                <w:szCs w:val="24"/>
              </w:rPr>
            </w:pPr>
            <w:r>
              <w:rPr>
                <w:rFonts w:ascii="Arial" w:eastAsia="Arial" w:hAnsi="Arial" w:cs="Arial"/>
                <w:color w:val="000000"/>
                <w:sz w:val="24"/>
                <w:szCs w:val="24"/>
              </w:rPr>
              <w:t>a public sector purchaser that is:</w:t>
            </w:r>
          </w:p>
          <w:p w:rsidR="008140A3" w:rsidRDefault="00425322">
            <w:pPr>
              <w:numPr>
                <w:ilvl w:val="0"/>
                <w:numId w:val="3"/>
              </w:numPr>
              <w:pBdr>
                <w:top w:val="nil"/>
                <w:left w:val="nil"/>
                <w:bottom w:val="nil"/>
                <w:right w:val="nil"/>
                <w:between w:val="nil"/>
              </w:pBdr>
              <w:tabs>
                <w:tab w:val="left" w:pos="-179"/>
                <w:tab w:val="left" w:pos="-9"/>
              </w:tabs>
              <w:spacing w:after="120"/>
              <w:ind w:left="388"/>
              <w:jc w:val="both"/>
              <w:rPr>
                <w:rFonts w:ascii="Arial" w:eastAsia="Arial" w:hAnsi="Arial" w:cs="Arial"/>
                <w:sz w:val="24"/>
                <w:szCs w:val="24"/>
              </w:rPr>
            </w:pPr>
            <w:r>
              <w:rPr>
                <w:rFonts w:ascii="Arial" w:eastAsia="Arial" w:hAnsi="Arial" w:cs="Arial"/>
                <w:color w:val="000000"/>
                <w:sz w:val="24"/>
                <w:szCs w:val="24"/>
              </w:rPr>
              <w:t xml:space="preserve">eligible to use the Framework Contract; </w:t>
            </w:r>
          </w:p>
          <w:p w:rsidR="008140A3" w:rsidRDefault="00425322">
            <w:pPr>
              <w:numPr>
                <w:ilvl w:val="0"/>
                <w:numId w:val="3"/>
              </w:numPr>
              <w:pBdr>
                <w:top w:val="nil"/>
                <w:left w:val="nil"/>
                <w:bottom w:val="nil"/>
                <w:right w:val="nil"/>
                <w:between w:val="nil"/>
              </w:pBdr>
              <w:tabs>
                <w:tab w:val="left" w:pos="-179"/>
                <w:tab w:val="left" w:pos="-9"/>
              </w:tabs>
              <w:spacing w:after="120"/>
              <w:ind w:left="388"/>
              <w:jc w:val="both"/>
              <w:rPr>
                <w:rFonts w:ascii="Arial" w:eastAsia="Arial" w:hAnsi="Arial" w:cs="Arial"/>
                <w:sz w:val="24"/>
                <w:szCs w:val="24"/>
              </w:rPr>
            </w:pPr>
            <w:r>
              <w:rPr>
                <w:rFonts w:ascii="Arial" w:eastAsia="Arial" w:hAnsi="Arial" w:cs="Arial"/>
                <w:color w:val="000000"/>
                <w:sz w:val="24"/>
                <w:szCs w:val="24"/>
              </w:rPr>
              <w:t>and</w:t>
            </w:r>
            <w:r>
              <w:rPr>
                <w:rFonts w:ascii="Arial" w:eastAsia="Arial" w:hAnsi="Arial" w:cs="Arial"/>
                <w:sz w:val="24"/>
                <w:szCs w:val="24"/>
              </w:rPr>
              <w:t xml:space="preserve"> </w:t>
            </w:r>
            <w:r>
              <w:rPr>
                <w:rFonts w:ascii="Arial" w:eastAsia="Arial" w:hAnsi="Arial" w:cs="Arial"/>
                <w:color w:val="000000"/>
                <w:sz w:val="24"/>
                <w:szCs w:val="24"/>
              </w:rPr>
              <w:t>is entering into an Exempt Call-off Contract that is not subject to (as applicable) any of:</w:t>
            </w:r>
          </w:p>
          <w:p w:rsidR="008140A3" w:rsidRDefault="00425322">
            <w:pPr>
              <w:numPr>
                <w:ilvl w:val="1"/>
                <w:numId w:val="3"/>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Regulations;</w:t>
            </w:r>
          </w:p>
          <w:p w:rsidR="008140A3" w:rsidRDefault="00425322">
            <w:pPr>
              <w:numPr>
                <w:ilvl w:val="1"/>
                <w:numId w:val="3"/>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Concession Contracts Regulations 2016 (SI 2016/273);</w:t>
            </w:r>
          </w:p>
          <w:p w:rsidR="008140A3" w:rsidRDefault="00425322">
            <w:pPr>
              <w:numPr>
                <w:ilvl w:val="1"/>
                <w:numId w:val="3"/>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Utilities Contracts Regulations 2016 (SI 2016/274);</w:t>
            </w:r>
          </w:p>
          <w:p w:rsidR="008140A3" w:rsidRDefault="00425322">
            <w:pPr>
              <w:numPr>
                <w:ilvl w:val="1"/>
                <w:numId w:val="3"/>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Defence and Security Public Co</w:t>
            </w:r>
            <w:r>
              <w:rPr>
                <w:rFonts w:ascii="Arial" w:eastAsia="Arial" w:hAnsi="Arial" w:cs="Arial"/>
                <w:color w:val="000000"/>
                <w:sz w:val="24"/>
                <w:szCs w:val="24"/>
              </w:rPr>
              <w:t>ntracts Regulations 2011 (SI 2011/1848);</w:t>
            </w:r>
          </w:p>
          <w:p w:rsidR="008140A3" w:rsidRDefault="00425322">
            <w:pPr>
              <w:numPr>
                <w:ilvl w:val="1"/>
                <w:numId w:val="3"/>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Remedies Directive (2007/66/EC);</w:t>
            </w:r>
          </w:p>
          <w:p w:rsidR="008140A3" w:rsidRDefault="00425322">
            <w:pPr>
              <w:numPr>
                <w:ilvl w:val="1"/>
                <w:numId w:val="3"/>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Directive 2014/23/EU of the European Parliament and Council;</w:t>
            </w:r>
          </w:p>
          <w:p w:rsidR="008140A3" w:rsidRDefault="00425322">
            <w:pPr>
              <w:numPr>
                <w:ilvl w:val="1"/>
                <w:numId w:val="3"/>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Directive 2014/24/EU of the European Parliament and Council;</w:t>
            </w:r>
          </w:p>
          <w:p w:rsidR="008140A3" w:rsidRDefault="00425322">
            <w:pPr>
              <w:numPr>
                <w:ilvl w:val="1"/>
                <w:numId w:val="3"/>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Directive 2014/25/EU of the European Parliament and Council; or</w:t>
            </w:r>
          </w:p>
          <w:p w:rsidR="008140A3" w:rsidRDefault="00425322">
            <w:pPr>
              <w:numPr>
                <w:ilvl w:val="1"/>
                <w:numId w:val="3"/>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Directive 2009/81/EC of the European Parliament and Council;</w:t>
            </w:r>
          </w:p>
        </w:tc>
      </w:tr>
      <w:tr w:rsidR="008140A3">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Call-Off Contract”</w:t>
            </w: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rsidR="008140A3" w:rsidRDefault="00425322">
            <w:pPr>
              <w:pBdr>
                <w:top w:val="nil"/>
                <w:left w:val="nil"/>
                <w:bottom w:val="nil"/>
                <w:right w:val="nil"/>
                <w:between w:val="nil"/>
              </w:pBdr>
              <w:ind w:left="174" w:right="152"/>
              <w:jc w:val="both"/>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8140A3">
        <w:trPr>
          <w:trHeight w:val="1442"/>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Procurement Amendments”</w:t>
            </w: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rsidR="008140A3" w:rsidRDefault="00425322">
            <w:pPr>
              <w:pBdr>
                <w:top w:val="nil"/>
                <w:left w:val="nil"/>
                <w:bottom w:val="nil"/>
                <w:right w:val="nil"/>
                <w:between w:val="nil"/>
              </w:pBdr>
              <w:ind w:left="174" w:right="152"/>
              <w:jc w:val="both"/>
              <w:rPr>
                <w:rFonts w:ascii="Arial" w:eastAsia="Arial" w:hAnsi="Arial" w:cs="Arial"/>
                <w:color w:val="000000"/>
                <w:sz w:val="24"/>
                <w:szCs w:val="24"/>
              </w:rPr>
            </w:pPr>
            <w:bookmarkStart w:id="8" w:name="_heading=h.3znysh7" w:colFirst="0" w:colLast="0"/>
            <w:bookmarkEnd w:id="8"/>
            <w:r>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w:t>
            </w:r>
            <w:r>
              <w:rPr>
                <w:rFonts w:ascii="Arial" w:eastAsia="Arial" w:hAnsi="Arial" w:cs="Arial"/>
                <w:color w:val="000000"/>
                <w:sz w:val="24"/>
                <w:szCs w:val="24"/>
              </w:rPr>
              <w:t>ith any legal requirements applicable to that Exempt Buyer;</w:t>
            </w:r>
          </w:p>
        </w:tc>
      </w:tr>
    </w:tbl>
    <w:p w:rsidR="008140A3" w:rsidRDefault="008140A3">
      <w:pPr>
        <w:widowControl w:val="0"/>
        <w:pBdr>
          <w:top w:val="nil"/>
          <w:left w:val="nil"/>
          <w:bottom w:val="nil"/>
          <w:right w:val="nil"/>
          <w:between w:val="nil"/>
        </w:pBdr>
        <w:spacing w:after="0"/>
        <w:rPr>
          <w:rFonts w:ascii="Arial" w:eastAsia="Arial" w:hAnsi="Arial" w:cs="Arial"/>
          <w:color w:val="000000"/>
          <w:sz w:val="24"/>
          <w:szCs w:val="24"/>
        </w:rPr>
      </w:pPr>
    </w:p>
    <w:tbl>
      <w:tblPr>
        <w:tblStyle w:val="aff"/>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371"/>
      </w:tblGrid>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"Existing IPR"</w:t>
            </w:r>
          </w:p>
        </w:tc>
        <w:tc>
          <w:tcPr>
            <w:tcW w:w="0" w:type="auto"/>
          </w:tcPr>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“Exit Day”</w:t>
            </w:r>
          </w:p>
        </w:tc>
        <w:tc>
          <w:tcPr>
            <w:tcW w:w="0" w:type="auto"/>
          </w:tcPr>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"Expiry Date"</w:t>
            </w:r>
          </w:p>
        </w:tc>
        <w:tc>
          <w:tcPr>
            <w:tcW w:w="0" w:type="auto"/>
          </w:tcPr>
          <w:p w:rsidR="008140A3" w:rsidRDefault="00425322">
            <w:pPr>
              <w:pBdr>
                <w:top w:val="nil"/>
                <w:left w:val="nil"/>
                <w:bottom w:val="nil"/>
                <w:right w:val="nil"/>
                <w:between w:val="nil"/>
              </w:pBdr>
              <w:tabs>
                <w:tab w:val="left" w:pos="-576"/>
                <w:tab w:val="left" w:pos="144"/>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“Expression of Interest or EOI”</w:t>
            </w:r>
          </w:p>
        </w:tc>
        <w:tc>
          <w:tcPr>
            <w:tcW w:w="0" w:type="auto"/>
          </w:tcPr>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notification given by the Supplier to the Buyer, expressing their interest in an upcoming opportunity; </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"Extension Period"</w:t>
            </w:r>
          </w:p>
        </w:tc>
        <w:tc>
          <w:tcPr>
            <w:tcW w:w="0" w:type="auto"/>
          </w:tcPr>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Call-Off Optional Extension Period.</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Reports”</w:t>
            </w:r>
          </w:p>
        </w:tc>
        <w:tc>
          <w:tcPr>
            <w:tcW w:w="0" w:type="auto"/>
          </w:tcPr>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report by the Supplier to the Buyer that:</w:t>
            </w:r>
          </w:p>
          <w:p w:rsidR="008140A3" w:rsidRDefault="00425322">
            <w:pPr>
              <w:numPr>
                <w:ilvl w:val="1"/>
                <w:numId w:val="10"/>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Supplier Profit Margin forecast by the Supplier;</w:t>
            </w:r>
          </w:p>
          <w:p w:rsidR="008140A3" w:rsidRDefault="00425322">
            <w:pPr>
              <w:numPr>
                <w:ilvl w:val="1"/>
                <w:numId w:val="10"/>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 xml:space="preserve">provides a true and fair reflection of the costs and expenses to be incurred by Key </w:t>
            </w:r>
            <w:r>
              <w:rPr>
                <w:rFonts w:ascii="Arial" w:eastAsia="Arial" w:hAnsi="Arial" w:cs="Arial"/>
                <w:sz w:val="24"/>
                <w:szCs w:val="24"/>
              </w:rPr>
              <w:t>S</w:t>
            </w:r>
            <w:r>
              <w:rPr>
                <w:rFonts w:ascii="Arial" w:eastAsia="Arial" w:hAnsi="Arial" w:cs="Arial"/>
                <w:color w:val="000000"/>
                <w:sz w:val="24"/>
                <w:szCs w:val="24"/>
              </w:rPr>
              <w:t>ubcontractors (as requested by the Buyer);</w:t>
            </w:r>
          </w:p>
          <w:p w:rsidR="008140A3" w:rsidRDefault="00425322">
            <w:pPr>
              <w:numPr>
                <w:ilvl w:val="1"/>
                <w:numId w:val="10"/>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Start Date for the purposes of the Contract; and</w:t>
            </w:r>
          </w:p>
          <w:p w:rsidR="008140A3" w:rsidRDefault="00425322">
            <w:pPr>
              <w:numPr>
                <w:ilvl w:val="1"/>
                <w:numId w:val="10"/>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is certified by the Supplier</w:t>
            </w:r>
            <w:r>
              <w:rPr>
                <w:rFonts w:ascii="Arial" w:eastAsia="Arial" w:hAnsi="Arial" w:cs="Arial"/>
                <w:color w:val="000000"/>
                <w:sz w:val="24"/>
                <w:szCs w:val="24"/>
              </w:rPr>
              <w:t>’s Chief Financial Officer or Director of Finance;</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Representative”</w:t>
            </w:r>
          </w:p>
        </w:tc>
        <w:tc>
          <w:tcPr>
            <w:tcW w:w="0" w:type="auto"/>
          </w:tcPr>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reasonably skilled and experienced member of the Supplier Staff who has specific responsibility for preparing, maintaining, facilitating access to, discussing and explaining the records and accounts of everything to do with the Contract (as referred to i</w:t>
            </w:r>
            <w:r>
              <w:rPr>
                <w:rFonts w:ascii="Arial" w:eastAsia="Arial" w:hAnsi="Arial" w:cs="Arial"/>
                <w:color w:val="000000"/>
                <w:sz w:val="24"/>
                <w:szCs w:val="24"/>
              </w:rPr>
              <w:t>n Clause 6), Financial Reports and Open Book Data;</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“Fixed Fee Pricing Matrix”</w:t>
            </w:r>
          </w:p>
        </w:tc>
        <w:tc>
          <w:tcPr>
            <w:tcW w:w="0" w:type="auto"/>
            <w:vAlign w:val="center"/>
          </w:tcPr>
          <w:p w:rsidR="008140A3" w:rsidRDefault="00425322">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sz w:val="24"/>
                <w:szCs w:val="24"/>
              </w:rPr>
              <w:t>the spreadsheet setting out details of the Fixed Fee prices which is set out in the Order Form and will be provided by the Buyer at Further Competition</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"FOIA"</w:t>
            </w:r>
          </w:p>
        </w:tc>
        <w:tc>
          <w:tcPr>
            <w:tcW w:w="0" w:type="auto"/>
          </w:tcPr>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w:t>
            </w:r>
            <w:r>
              <w:rPr>
                <w:rFonts w:ascii="Arial" w:eastAsia="Arial" w:hAnsi="Arial" w:cs="Arial"/>
                <w:color w:val="000000"/>
                <w:sz w:val="24"/>
                <w:szCs w:val="24"/>
              </w:rPr>
              <w:t>lation;</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0" w:type="auto"/>
          </w:tcPr>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w:t>
            </w:r>
            <w:r>
              <w:rPr>
                <w:rFonts w:ascii="Arial" w:eastAsia="Arial" w:hAnsi="Arial" w:cs="Arial"/>
                <w:color w:val="000000"/>
                <w:sz w:val="24"/>
                <w:szCs w:val="24"/>
              </w:rPr>
              <w:t>ch are not attributable to any wilful act, neglect or failure to take reasonable preventative action by that Party, including:</w:t>
            </w:r>
          </w:p>
          <w:p w:rsidR="008140A3" w:rsidRDefault="00425322">
            <w:pPr>
              <w:numPr>
                <w:ilvl w:val="1"/>
                <w:numId w:val="2"/>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8140A3" w:rsidRDefault="00425322">
            <w:pPr>
              <w:numPr>
                <w:ilvl w:val="1"/>
                <w:numId w:val="2"/>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acts of terrorism;</w:t>
            </w:r>
          </w:p>
          <w:p w:rsidR="008140A3" w:rsidRDefault="00425322">
            <w:pPr>
              <w:numPr>
                <w:ilvl w:val="1"/>
                <w:numId w:val="2"/>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8140A3" w:rsidRDefault="00425322">
            <w:pPr>
              <w:numPr>
                <w:ilvl w:val="1"/>
                <w:numId w:val="2"/>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0" w:type="auto"/>
          </w:tcPr>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“Forward Maintenance Register”</w:t>
            </w:r>
          </w:p>
        </w:tc>
        <w:tc>
          <w:tcPr>
            <w:tcW w:w="0" w:type="auto"/>
            <w:vAlign w:val="center"/>
          </w:tcPr>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a schedule of equipment showing its life expectancy, repair and replacement costs</w:t>
            </w:r>
            <w:r>
              <w:rPr>
                <w:rFonts w:ascii="Arial" w:eastAsia="Arial" w:hAnsi="Arial" w:cs="Arial"/>
                <w:sz w:val="24"/>
                <w:szCs w:val="24"/>
              </w:rPr>
              <w:t xml:space="preserve"> based on location, environmental conditions, level of maintenance and operational hours to inform a phased replacement programme. It is sometimes known as a PPM survey and is a register identifying and prioritising  short, medium and long term maintenance</w:t>
            </w:r>
            <w:r>
              <w:rPr>
                <w:rFonts w:ascii="Arial" w:eastAsia="Arial" w:hAnsi="Arial" w:cs="Arial"/>
                <w:sz w:val="24"/>
                <w:szCs w:val="24"/>
              </w:rPr>
              <w:t xml:space="preserve"> requirements and renewal works activities over the course of the maintenance contract, including any hand back obligations where necessary;</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0" w:type="auto"/>
          </w:tcPr>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0" w:type="auto"/>
          </w:tcPr>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w:t>
            </w:r>
            <w:r>
              <w:rPr>
                <w:rFonts w:ascii="Arial" w:eastAsia="Arial" w:hAnsi="Arial" w:cs="Arial"/>
                <w:b/>
                <w:color w:val="000000"/>
                <w:sz w:val="24"/>
                <w:szCs w:val="24"/>
              </w:rPr>
              <w:t>ramework Contract Period"</w:t>
            </w:r>
          </w:p>
        </w:tc>
        <w:tc>
          <w:tcPr>
            <w:tcW w:w="0" w:type="auto"/>
          </w:tcPr>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0" w:type="auto"/>
          </w:tcPr>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0" w:type="auto"/>
          </w:tcPr>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"Framework Initial Period"</w:t>
            </w:r>
          </w:p>
        </w:tc>
        <w:tc>
          <w:tcPr>
            <w:tcW w:w="0" w:type="auto"/>
            <w:vAlign w:val="center"/>
          </w:tcPr>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the initial term of the Framework Contract as specified in the Framework Award Form;</w:t>
            </w:r>
          </w:p>
        </w:tc>
      </w:tr>
      <w:tr w:rsidR="008140A3">
        <w:tc>
          <w:tcPr>
            <w:tcW w:w="0" w:type="auto"/>
          </w:tcPr>
          <w:p w:rsidR="008140A3" w:rsidRDefault="0042532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Price(s)"</w:t>
            </w:r>
          </w:p>
        </w:tc>
        <w:tc>
          <w:tcPr>
            <w:tcW w:w="0" w:type="auto"/>
          </w:tcPr>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8140A3">
        <w:tc>
          <w:tcPr>
            <w:tcW w:w="0" w:type="auto"/>
            <w:shd w:val="clear" w:color="auto" w:fill="auto"/>
          </w:tcPr>
          <w:p w:rsidR="008140A3" w:rsidRDefault="00425322">
            <w:pPr>
              <w:spacing w:after="120"/>
              <w:rPr>
                <w:rFonts w:ascii="Arial" w:eastAsia="Arial" w:hAnsi="Arial" w:cs="Arial"/>
                <w:b/>
                <w:sz w:val="24"/>
                <w:szCs w:val="24"/>
              </w:rPr>
            </w:pPr>
            <w:r>
              <w:rPr>
                <w:rFonts w:ascii="Arial" w:eastAsia="Arial" w:hAnsi="Arial" w:cs="Arial"/>
                <w:b/>
                <w:sz w:val="24"/>
                <w:szCs w:val="24"/>
              </w:rPr>
              <w:t>“Framework Quarterly Performance Indicator Submission Form”</w:t>
            </w:r>
          </w:p>
        </w:tc>
        <w:tc>
          <w:tcPr>
            <w:tcW w:w="0" w:type="auto"/>
            <w:shd w:val="clear" w:color="auto" w:fill="auto"/>
          </w:tcPr>
          <w:p w:rsidR="008140A3" w:rsidRDefault="00425322">
            <w:pPr>
              <w:tabs>
                <w:tab w:val="left" w:pos="-179"/>
              </w:tabs>
              <w:spacing w:after="120"/>
              <w:ind w:left="284" w:right="282"/>
              <w:jc w:val="both"/>
              <w:rPr>
                <w:rFonts w:ascii="Arial" w:eastAsia="Arial" w:hAnsi="Arial" w:cs="Arial"/>
                <w:sz w:val="26"/>
                <w:szCs w:val="26"/>
              </w:rPr>
            </w:pPr>
            <w:bookmarkStart w:id="9" w:name="_heading=h.tyjcwt" w:colFirst="0" w:colLast="0"/>
            <w:bookmarkEnd w:id="9"/>
            <w:r>
              <w:rPr>
                <w:rFonts w:ascii="Arial" w:eastAsia="Arial" w:hAnsi="Arial" w:cs="Arial"/>
                <w:color w:val="222222"/>
                <w:sz w:val="22"/>
                <w:szCs w:val="22"/>
              </w:rPr>
              <w:t>i</w:t>
            </w:r>
            <w:r>
              <w:rPr>
                <w:rFonts w:ascii="Arial" w:eastAsia="Arial" w:hAnsi="Arial" w:cs="Arial"/>
                <w:color w:val="222222"/>
                <w:sz w:val="24"/>
                <w:szCs w:val="24"/>
              </w:rPr>
              <w:t>s the form Suppliers will complete on a quarterly basis reporting on Social Value activities as set out in Table B in</w:t>
            </w:r>
            <w:r>
              <w:rPr>
                <w:rFonts w:ascii="Arial" w:eastAsia="Arial" w:hAnsi="Arial" w:cs="Arial"/>
                <w:color w:val="FF0000"/>
                <w:sz w:val="24"/>
                <w:szCs w:val="24"/>
              </w:rPr>
              <w:t> </w:t>
            </w:r>
            <w:r>
              <w:rPr>
                <w:rFonts w:ascii="Arial" w:eastAsia="Arial" w:hAnsi="Arial" w:cs="Arial"/>
                <w:color w:val="000000"/>
                <w:sz w:val="24"/>
                <w:szCs w:val="24"/>
              </w:rPr>
              <w:t>Joint Schedule 5 (Corporate and Social Responsibility) </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0" w:type="auto"/>
          </w:tcPr>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0" w:type="auto"/>
          </w:tcPr>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0" w:type="auto"/>
          </w:tcPr>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0" w:type="auto"/>
          </w:tcPr>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F</w:t>
            </w:r>
            <w:r>
              <w:rPr>
                <w:rFonts w:ascii="Arial" w:eastAsia="Arial" w:hAnsi="Arial" w:cs="Arial"/>
                <w:color w:val="000000"/>
                <w:sz w:val="24"/>
                <w:szCs w:val="24"/>
              </w:rPr>
              <w:t xml:space="preserve">urther </w:t>
            </w:r>
            <w:r>
              <w:rPr>
                <w:rFonts w:ascii="Arial" w:eastAsia="Arial" w:hAnsi="Arial" w:cs="Arial"/>
                <w:sz w:val="24"/>
                <w:szCs w:val="24"/>
              </w:rPr>
              <w:t>C</w:t>
            </w:r>
            <w:r>
              <w:rPr>
                <w:rFonts w:ascii="Arial" w:eastAsia="Arial" w:hAnsi="Arial" w:cs="Arial"/>
                <w:color w:val="000000"/>
                <w:sz w:val="24"/>
                <w:szCs w:val="24"/>
              </w:rPr>
              <w:t xml:space="preserve">ompetition </w:t>
            </w:r>
            <w:r>
              <w:rPr>
                <w:rFonts w:ascii="Arial" w:eastAsia="Arial" w:hAnsi="Arial" w:cs="Arial"/>
                <w:sz w:val="24"/>
                <w:szCs w:val="24"/>
              </w:rPr>
              <w:t>P</w:t>
            </w:r>
            <w:r>
              <w:rPr>
                <w:rFonts w:ascii="Arial" w:eastAsia="Arial" w:hAnsi="Arial" w:cs="Arial"/>
                <w:color w:val="000000"/>
                <w:sz w:val="24"/>
                <w:szCs w:val="24"/>
              </w:rPr>
              <w:t>rocedure described in Framework Schedule 7 (Call-Off Award Procedure);</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w:t>
            </w:r>
            <w:r>
              <w:rPr>
                <w:rFonts w:ascii="Arial" w:eastAsia="Arial" w:hAnsi="Arial" w:cs="Arial"/>
                <w:b/>
                <w:sz w:val="24"/>
                <w:szCs w:val="24"/>
              </w:rPr>
              <w:t xml:space="preserve"> Competition”</w:t>
            </w:r>
          </w:p>
        </w:tc>
        <w:tc>
          <w:tcPr>
            <w:tcW w:w="0" w:type="auto"/>
            <w:vAlign w:val="center"/>
          </w:tcPr>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means a competition carried out in accordance with the Further Competition Procedure detailed within Framework Schedule 7(Call Off Award Procedure)</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Award Criteria”</w:t>
            </w:r>
          </w:p>
        </w:tc>
        <w:tc>
          <w:tcPr>
            <w:tcW w:w="0" w:type="auto"/>
            <w:vAlign w:val="center"/>
          </w:tcPr>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means the criteria as defined in Annex B of Framework Schedule 7 (Call Off Award Procedure)</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Mobilisation Cost”</w:t>
            </w:r>
          </w:p>
        </w:tc>
        <w:tc>
          <w:tcPr>
            <w:tcW w:w="0" w:type="auto"/>
            <w:vAlign w:val="center"/>
          </w:tcPr>
          <w:p w:rsidR="008140A3" w:rsidRDefault="00425322">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color w:val="000000"/>
                <w:sz w:val="24"/>
                <w:szCs w:val="24"/>
              </w:rPr>
              <w:t>Further Competition Mobilisation Cost is priced, competed and evaluated at Further Competition</w:t>
            </w:r>
          </w:p>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There is a Buyer option to select the payment term – milestone payments, single payment on completion of mobilisation, payment during first 12 months of contract, or payment </w:t>
            </w:r>
            <w:r>
              <w:rPr>
                <w:rFonts w:ascii="Arial" w:eastAsia="Arial" w:hAnsi="Arial" w:cs="Arial"/>
                <w:sz w:val="24"/>
                <w:szCs w:val="24"/>
              </w:rPr>
              <w:t>through the entire</w:t>
            </w:r>
            <w:r>
              <w:rPr>
                <w:rFonts w:ascii="Arial" w:eastAsia="Arial" w:hAnsi="Arial" w:cs="Arial"/>
                <w:color w:val="000000"/>
                <w:sz w:val="24"/>
                <w:szCs w:val="24"/>
              </w:rPr>
              <w:t xml:space="preserve"> contract including an amortisation percentage uplift. </w:t>
            </w:r>
          </w:p>
          <w:p w:rsidR="008140A3" w:rsidRDefault="0042532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The stan</w:t>
            </w:r>
            <w:r>
              <w:rPr>
                <w:rFonts w:ascii="Arial" w:eastAsia="Arial" w:hAnsi="Arial" w:cs="Arial"/>
                <w:sz w:val="24"/>
                <w:szCs w:val="24"/>
              </w:rPr>
              <w:t>dard Mobilisation term is 6 months but is defined at Further Competition stage.</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"UK GDPR"</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0" w:type="auto"/>
          </w:tcPr>
          <w:p w:rsidR="008140A3" w:rsidRDefault="00425322">
            <w:pPr>
              <w:numPr>
                <w:ilvl w:val="1"/>
                <w:numId w:val="4"/>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rsidR="008140A3" w:rsidRDefault="00425322">
            <w:pPr>
              <w:numPr>
                <w:ilvl w:val="1"/>
                <w:numId w:val="4"/>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“Geographical Boundary</w:t>
            </w:r>
            <w:r>
              <w:rPr>
                <w:rFonts w:ascii="Arial" w:eastAsia="Arial" w:hAnsi="Arial" w:cs="Arial"/>
                <w:sz w:val="24"/>
                <w:szCs w:val="24"/>
              </w:rPr>
              <w:t>”</w:t>
            </w:r>
          </w:p>
        </w:tc>
        <w:tc>
          <w:tcPr>
            <w:tcW w:w="0" w:type="auto"/>
            <w:vAlign w:val="center"/>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means the geographical boundary coverage areas pro</w:t>
            </w:r>
            <w:r>
              <w:rPr>
                <w:rFonts w:ascii="Arial" w:eastAsia="Arial" w:hAnsi="Arial" w:cs="Arial"/>
                <w:sz w:val="24"/>
                <w:szCs w:val="24"/>
              </w:rPr>
              <w:t>vided as part of the Framework Tender Response (as amended by paragraph 9 of Framework Schedule 4 (Framework Management)), using the relevant boundary codes as stated on </w:t>
            </w:r>
            <w:hyperlink r:id="rId8">
              <w:r>
                <w:rPr>
                  <w:rFonts w:ascii="Arial" w:eastAsia="Arial" w:hAnsi="Arial" w:cs="Arial"/>
                  <w:color w:val="000000"/>
                  <w:sz w:val="24"/>
                  <w:szCs w:val="24"/>
                  <w:u w:val="single"/>
                </w:rPr>
                <w:t>https://www.ons.gov.uk/methodology/geography/ukgeographies/eurostat</w:t>
              </w:r>
            </w:hyperlink>
          </w:p>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object w:dxaOrig="1508" w:dyaOrig="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49.2pt" o:ole="">
                  <v:imagedata r:id="rId9" o:title=""/>
                </v:shape>
                <o:OLEObject Type="Embed" ProgID="Excel.Sheet.12" ShapeID="_x0000_i1025" DrawAspect="Icon" ObjectID="_1714900935" r:id="rId10"/>
              </w:objec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“Gold Contract”</w:t>
            </w:r>
            <w:r>
              <w:rPr>
                <w:rFonts w:ascii="Arial" w:eastAsia="Arial" w:hAnsi="Arial" w:cs="Arial"/>
                <w:b/>
                <w:sz w:val="24"/>
                <w:szCs w:val="24"/>
              </w:rPr>
              <w:tab/>
            </w:r>
            <w:r>
              <w:rPr>
                <w:rFonts w:ascii="Arial" w:eastAsia="Arial" w:hAnsi="Arial" w:cs="Arial"/>
                <w:b/>
                <w:sz w:val="24"/>
                <w:szCs w:val="24"/>
              </w:rPr>
              <w:tab/>
            </w:r>
          </w:p>
        </w:tc>
        <w:tc>
          <w:tcPr>
            <w:tcW w:w="0" w:type="auto"/>
          </w:tcPr>
          <w:p w:rsidR="008140A3" w:rsidRDefault="00425322">
            <w:pPr>
              <w:tabs>
                <w:tab w:val="left" w:pos="284"/>
              </w:tabs>
              <w:spacing w:after="120"/>
              <w:ind w:left="284" w:right="282"/>
              <w:rPr>
                <w:rFonts w:ascii="Arial" w:eastAsia="Arial" w:hAnsi="Arial" w:cs="Arial"/>
                <w:sz w:val="24"/>
                <w:szCs w:val="24"/>
              </w:rPr>
            </w:pPr>
            <w:r>
              <w:rPr>
                <w:rFonts w:ascii="Arial" w:eastAsia="Arial" w:hAnsi="Arial" w:cs="Arial"/>
                <w:sz w:val="24"/>
                <w:szCs w:val="24"/>
              </w:rPr>
              <w:t>A Call-Off Contract categorised as a Gold contract using the Cabinet Office Contract Tiering Tool.</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"Goods"</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w:t>
            </w:r>
            <w:r>
              <w:rPr>
                <w:rFonts w:ascii="Arial" w:eastAsia="Arial" w:hAnsi="Arial" w:cs="Arial"/>
                <w:color w:val="000000"/>
                <w:sz w:val="24"/>
                <w:szCs w:val="24"/>
              </w:rPr>
              <w:t>d the exercise of the degree of skill and care, diligence, prudence and foresight which would reasonably and ordinarily be expected from a skilled and experienced person or body engaged within the relevant industry or business sector;</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"Government"</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gov</w:t>
            </w:r>
            <w:r>
              <w:rPr>
                <w:rFonts w:ascii="Arial" w:eastAsia="Arial" w:hAnsi="Arial" w:cs="Arial"/>
                <w:color w:val="000000"/>
                <w:sz w:val="24"/>
                <w:szCs w:val="24"/>
              </w:rPr>
              <w:t>ernment of the United Kingdom (including the Northern Ireland Assembly and Executive Committee, the Scottish Government and the National Assembly for Wales), including government ministers and government departments and other bodies, persons, commissions o</w:t>
            </w:r>
            <w:r>
              <w:rPr>
                <w:rFonts w:ascii="Arial" w:eastAsia="Arial" w:hAnsi="Arial" w:cs="Arial"/>
                <w:color w:val="000000"/>
                <w:sz w:val="24"/>
                <w:szCs w:val="24"/>
              </w:rPr>
              <w:t>r agencies from time to time carrying out functions on its behalf;</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“Government Buying Standards”</w:t>
            </w:r>
          </w:p>
        </w:tc>
        <w:tc>
          <w:tcPr>
            <w:tcW w:w="0" w:type="auto"/>
            <w:vAlign w:val="center"/>
          </w:tcPr>
          <w:p w:rsidR="008140A3" w:rsidRDefault="00425322">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product specifications in line with the European Commission’s Green Public Procurement initiative. The current Government Buying Standards are owned by DEFRA;</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"Government Data"</w:t>
            </w:r>
          </w:p>
        </w:tc>
        <w:tc>
          <w:tcPr>
            <w:tcW w:w="0" w:type="auto"/>
          </w:tcPr>
          <w:p w:rsidR="008140A3" w:rsidRDefault="00425322">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data, text, drawings, diagrams, images or sounds (together with any </w:t>
            </w:r>
            <w:r>
              <w:rPr>
                <w:rFonts w:ascii="Arial" w:eastAsia="Arial" w:hAnsi="Arial" w:cs="Arial"/>
                <w:color w:val="000000"/>
                <w:sz w:val="24"/>
                <w:szCs w:val="24"/>
              </w:rPr>
              <w:t>database made up of any of these) which are embodied in any electronic, magnetic, optical or tangible media, including any of the Authority’s Confidential Information, and which:</w:t>
            </w:r>
          </w:p>
          <w:p w:rsidR="008140A3" w:rsidRDefault="00425322">
            <w:pPr>
              <w:numPr>
                <w:ilvl w:val="2"/>
                <w:numId w:val="4"/>
              </w:numPr>
              <w:pBdr>
                <w:top w:val="nil"/>
                <w:left w:val="nil"/>
                <w:bottom w:val="nil"/>
                <w:right w:val="nil"/>
                <w:between w:val="nil"/>
              </w:pBdr>
              <w:tabs>
                <w:tab w:val="left" w:pos="-576"/>
                <w:tab w:val="left" w:pos="420"/>
              </w:tabs>
              <w:spacing w:after="120"/>
              <w:ind w:left="1700" w:right="282" w:hanging="708"/>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rsidR="008140A3" w:rsidRDefault="00425322">
            <w:pPr>
              <w:numPr>
                <w:ilvl w:val="2"/>
                <w:numId w:val="4"/>
              </w:numPr>
              <w:pBdr>
                <w:top w:val="nil"/>
                <w:left w:val="nil"/>
                <w:bottom w:val="nil"/>
                <w:right w:val="nil"/>
                <w:between w:val="nil"/>
              </w:pBdr>
              <w:tabs>
                <w:tab w:val="left" w:pos="-576"/>
                <w:tab w:val="left" w:pos="270"/>
              </w:tabs>
              <w:spacing w:after="120"/>
              <w:ind w:left="1700"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8140A3">
        <w:tc>
          <w:tcPr>
            <w:tcW w:w="0" w:type="auto"/>
            <w:vAlign w:val="center"/>
          </w:tcPr>
          <w:p w:rsidR="008140A3" w:rsidRDefault="0042532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“Greening Government Commitments”</w:t>
            </w:r>
          </w:p>
        </w:tc>
        <w:tc>
          <w:tcPr>
            <w:tcW w:w="0" w:type="auto"/>
            <w:vAlign w:val="center"/>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UK policy commitments to greening operations and procurement set by the Department for the Environment, Food and Rural Affairs (DEFRA)</w:t>
            </w:r>
          </w:p>
        </w:tc>
      </w:tr>
      <w:tr w:rsidR="008140A3">
        <w:tc>
          <w:tcPr>
            <w:tcW w:w="0" w:type="auto"/>
          </w:tcPr>
          <w:p w:rsidR="008140A3" w:rsidRDefault="0042532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w:t>
            </w:r>
            <w:r>
              <w:rPr>
                <w:rFonts w:ascii="Arial" w:eastAsia="Arial" w:hAnsi="Arial" w:cs="Arial"/>
                <w:color w:val="000000"/>
                <w:sz w:val="24"/>
                <w:szCs w:val="24"/>
              </w:rPr>
              <w:t>antee) in relation to this Contract;</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"ICT Policy"</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Buyer's policy in respect of information and communications technology, referred to in the Order Form, which is in force as at the Call-Off Start Date (a copy of which has been supplied to the Supplier), as updated from time to time in accordance with </w:t>
            </w:r>
            <w:r>
              <w:rPr>
                <w:rFonts w:ascii="Arial" w:eastAsia="Arial" w:hAnsi="Arial" w:cs="Arial"/>
                <w:color w:val="000000"/>
                <w:sz w:val="24"/>
                <w:szCs w:val="24"/>
              </w:rPr>
              <w:t>the Variation Procedure;</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8140A3" w:rsidRDefault="00425322">
            <w:pPr>
              <w:numPr>
                <w:ilvl w:val="1"/>
                <w:numId w:val="9"/>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8140A3" w:rsidRDefault="00425322">
            <w:pPr>
              <w:numPr>
                <w:ilvl w:val="1"/>
                <w:numId w:val="9"/>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8140A3" w:rsidRDefault="00425322">
            <w:pPr>
              <w:numPr>
                <w:ilvl w:val="1"/>
                <w:numId w:val="9"/>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w:t>
            </w:r>
            <w:r>
              <w:rPr>
                <w:rFonts w:ascii="Arial" w:eastAsia="Arial" w:hAnsi="Arial" w:cs="Arial"/>
                <w:color w:val="000000"/>
                <w:sz w:val="24"/>
                <w:szCs w:val="24"/>
              </w:rPr>
              <w:t>tion to the working practices of either Party;</w:t>
            </w:r>
          </w:p>
          <w:p w:rsidR="008140A3" w:rsidRDefault="00425322">
            <w:pPr>
              <w:numPr>
                <w:ilvl w:val="1"/>
                <w:numId w:val="9"/>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 timetable for the implementation;</w:t>
            </w:r>
          </w:p>
          <w:p w:rsidR="008140A3" w:rsidRDefault="00425322">
            <w:pPr>
              <w:numPr>
                <w:ilvl w:val="1"/>
                <w:numId w:val="9"/>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together with any proposals for the testing of the Variation; and</w:t>
            </w:r>
          </w:p>
          <w:p w:rsidR="008140A3" w:rsidRDefault="00425322">
            <w:pPr>
              <w:numPr>
                <w:ilvl w:val="1"/>
                <w:numId w:val="9"/>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w:t>
            </w:r>
            <w:r>
              <w:rPr>
                <w:rFonts w:ascii="Arial" w:eastAsia="Arial" w:hAnsi="Arial" w:cs="Arial"/>
                <w:color w:val="000000"/>
                <w:sz w:val="24"/>
                <w:szCs w:val="24"/>
              </w:rPr>
              <w:t>n request;</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“Incumbent Supplier”</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the Supplier already engaged by the customer to provide the Services which are to be provided by the Supplier on the commencement of the contract for Services</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"Inclusive Repair Threshold"</w:t>
            </w:r>
          </w:p>
        </w:tc>
        <w:tc>
          <w:tcPr>
            <w:tcW w:w="0" w:type="auto"/>
            <w:vAlign w:val="center"/>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means the financial threshold (excluding Overhead and Profit) as specified in the Order Form, under which the costs of individual Reactive Maintenance Works are included in the Baseline Monthly Payment and which it shall apply per event and not, for exampl</w:t>
            </w:r>
            <w:r>
              <w:rPr>
                <w:rFonts w:ascii="Arial" w:eastAsia="Arial" w:hAnsi="Arial" w:cs="Arial"/>
                <w:sz w:val="24"/>
                <w:szCs w:val="24"/>
              </w:rPr>
              <w:t xml:space="preserve">e, per trade; </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"Indemnifier"</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w:t>
            </w:r>
            <w:r>
              <w:rPr>
                <w:rFonts w:ascii="Arial" w:eastAsia="Arial" w:hAnsi="Arial" w:cs="Arial"/>
                <w:color w:val="000000"/>
                <w:sz w:val="24"/>
                <w:szCs w:val="24"/>
              </w:rPr>
              <w:t xml:space="preserve">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"Indexation"</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"Information"</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UK’s independent authority which deals with ensuring information relating to rights in the public interest and data privacy for individuals is me</w:t>
            </w:r>
            <w:r>
              <w:rPr>
                <w:rFonts w:ascii="Arial" w:eastAsia="Arial" w:hAnsi="Arial" w:cs="Arial"/>
                <w:color w:val="000000"/>
                <w:sz w:val="24"/>
                <w:szCs w:val="24"/>
              </w:rPr>
              <w:t xml:space="preserve">t, whilst promoting openness by public bodies; </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"Initial Period"</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"Insolvency Event"</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8140A3" w:rsidRDefault="00425322">
            <w:pPr>
              <w:pBdr>
                <w:top w:val="nil"/>
                <w:left w:val="nil"/>
                <w:bottom w:val="nil"/>
                <w:right w:val="nil"/>
                <w:between w:val="nil"/>
              </w:pBdr>
              <w:tabs>
                <w:tab w:val="left" w:pos="990"/>
              </w:tabs>
              <w:spacing w:after="120"/>
              <w:ind w:left="992" w:right="282" w:hanging="705"/>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rsidR="008140A3" w:rsidRDefault="00425322">
            <w:pPr>
              <w:pBdr>
                <w:top w:val="nil"/>
                <w:left w:val="nil"/>
                <w:bottom w:val="nil"/>
                <w:right w:val="nil"/>
                <w:between w:val="nil"/>
              </w:pBdr>
              <w:tabs>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rsidR="008140A3" w:rsidRDefault="00425322">
            <w:pPr>
              <w:pBdr>
                <w:top w:val="nil"/>
                <w:left w:val="nil"/>
                <w:bottom w:val="nil"/>
                <w:right w:val="nil"/>
                <w:between w:val="nil"/>
              </w:pBdr>
              <w:tabs>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r>
              <w:rPr>
                <w:rFonts w:ascii="Arial" w:eastAsia="Arial" w:hAnsi="Arial" w:cs="Arial"/>
                <w:color w:val="000000"/>
                <w:sz w:val="24"/>
                <w:szCs w:val="24"/>
              </w:rPr>
              <w:t>;</w:t>
            </w:r>
          </w:p>
          <w:p w:rsidR="008140A3" w:rsidRDefault="00425322">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w:t>
            </w:r>
            <w:r>
              <w:rPr>
                <w:rFonts w:ascii="Arial" w:eastAsia="Arial" w:hAnsi="Arial" w:cs="Arial"/>
                <w:color w:val="000000"/>
                <w:sz w:val="24"/>
                <w:szCs w:val="24"/>
              </w:rPr>
              <w:t xml:space="preserve">ement with one or more of its creditors or takes any step to obtain a moratorium pursuant to Section 1A and Schedule A1 of the Insolvency Act 1986 other than (in the case of a company, a LLP or a partnership) for the sole purpose of a scheme for a solvent </w:t>
            </w:r>
            <w:r>
              <w:rPr>
                <w:rFonts w:ascii="Arial" w:eastAsia="Arial" w:hAnsi="Arial" w:cs="Arial"/>
                <w:color w:val="000000"/>
                <w:sz w:val="24"/>
                <w:szCs w:val="24"/>
              </w:rPr>
              <w:t>amalgamation of that person with one or more other companies or the solvent reconstruction of that person;</w:t>
            </w:r>
          </w:p>
          <w:p w:rsidR="008140A3" w:rsidRDefault="00425322">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r>
              <w:rPr>
                <w:rFonts w:ascii="Arial" w:eastAsia="Arial" w:hAnsi="Arial" w:cs="Arial"/>
                <w:color w:val="000000"/>
                <w:sz w:val="24"/>
                <w:szCs w:val="24"/>
              </w:rPr>
              <w:t>;</w:t>
            </w:r>
          </w:p>
          <w:p w:rsidR="008140A3" w:rsidRDefault="00425322">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(d)   a creditor or encumbrancer of that person attaches or takes possession of, or a distress, execution or other such process is levied or enforced on or sued against, the whole or any part of that person’s assets and such attachment or process is not </w:t>
            </w:r>
            <w:r>
              <w:rPr>
                <w:rFonts w:ascii="Arial" w:eastAsia="Arial" w:hAnsi="Arial" w:cs="Arial"/>
                <w:color w:val="000000"/>
                <w:sz w:val="24"/>
                <w:szCs w:val="24"/>
              </w:rPr>
              <w:t>discharged within 14 days;</w:t>
            </w:r>
          </w:p>
          <w:p w:rsidR="008140A3" w:rsidRDefault="00425322">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rsidR="008140A3" w:rsidRDefault="00425322">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8140A3" w:rsidRDefault="00425322">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w:t>
            </w:r>
            <w:r>
              <w:rPr>
                <w:rFonts w:ascii="Arial" w:eastAsia="Arial" w:hAnsi="Arial" w:cs="Arial"/>
                <w:color w:val="000000"/>
                <w:sz w:val="24"/>
                <w:szCs w:val="24"/>
              </w:rPr>
              <w:t xml:space="preserve"> a solvent amalgamation of that person with one or more other companies or the solvent reconstruction of that person;</w:t>
            </w:r>
          </w:p>
          <w:p w:rsidR="008140A3" w:rsidRDefault="00425322">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w:t>
            </w:r>
            <w:r>
              <w:rPr>
                <w:rFonts w:ascii="Arial" w:eastAsia="Arial" w:hAnsi="Arial" w:cs="Arial"/>
                <w:color w:val="000000"/>
                <w:sz w:val="24"/>
                <w:szCs w:val="24"/>
              </w:rPr>
              <w:t>oint an administrator is filed at Court or given or if an administrator is appointed, over that person;</w:t>
            </w:r>
          </w:p>
          <w:p w:rsidR="008140A3" w:rsidRDefault="00425322">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w:t>
            </w:r>
            <w:r>
              <w:rPr>
                <w:rFonts w:ascii="Arial" w:eastAsia="Arial" w:hAnsi="Arial" w:cs="Arial"/>
                <w:color w:val="000000"/>
                <w:sz w:val="24"/>
                <w:szCs w:val="24"/>
              </w:rPr>
              <w:t>ointed an administrative receiver; or</w:t>
            </w:r>
          </w:p>
          <w:p w:rsidR="008140A3" w:rsidRDefault="00425322">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rsidR="008140A3" w:rsidRDefault="00425322">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(g)     any event occurs, or procee</w:t>
            </w:r>
            <w:r>
              <w:rPr>
                <w:rFonts w:ascii="Arial" w:eastAsia="Arial" w:hAnsi="Arial" w:cs="Arial"/>
                <w:color w:val="000000"/>
                <w:sz w:val="24"/>
                <w:szCs w:val="24"/>
              </w:rPr>
              <w:t>ding is taken, with respect to that person in any jurisdiction to which it is subject that has an effect equivalent or similar to any of the events mentioned above;</w:t>
            </w:r>
          </w:p>
        </w:tc>
      </w:tr>
      <w:tr w:rsidR="008140A3">
        <w:tc>
          <w:tcPr>
            <w:tcW w:w="0" w:type="auto"/>
          </w:tcPr>
          <w:p w:rsidR="008140A3" w:rsidRDefault="0042532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"Installation Works"</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during the Call-Off Contract Period to install the Goods in accordance with the Call-Off Contract;</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0" w:type="auto"/>
          </w:tcPr>
          <w:p w:rsidR="008140A3" w:rsidRDefault="00425322">
            <w:pPr>
              <w:numPr>
                <w:ilvl w:val="1"/>
                <w:numId w:val="14"/>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w:t>
            </w:r>
            <w:r>
              <w:rPr>
                <w:rFonts w:ascii="Arial" w:eastAsia="Arial" w:hAnsi="Arial" w:cs="Arial"/>
                <w:color w:val="000000"/>
                <w:sz w:val="24"/>
                <w:szCs w:val="24"/>
              </w:rPr>
              <w:t xml:space="preserve"> or business names, goodwill, designs, Know-How, trade secrets and other rights in Confidential Information; </w:t>
            </w:r>
          </w:p>
          <w:p w:rsidR="008140A3" w:rsidRDefault="00425322">
            <w:pPr>
              <w:numPr>
                <w:ilvl w:val="1"/>
                <w:numId w:val="14"/>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w:t>
            </w:r>
            <w:r>
              <w:rPr>
                <w:rFonts w:ascii="Arial" w:eastAsia="Arial" w:hAnsi="Arial" w:cs="Arial"/>
                <w:color w:val="000000"/>
                <w:sz w:val="24"/>
                <w:szCs w:val="24"/>
              </w:rPr>
              <w:t>n any country or jurisdiction; and</w:t>
            </w:r>
          </w:p>
          <w:p w:rsidR="008140A3" w:rsidRDefault="00425322">
            <w:pPr>
              <w:numPr>
                <w:ilvl w:val="1"/>
                <w:numId w:val="14"/>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0" w:type="auto"/>
          </w:tcPr>
          <w:p w:rsidR="008140A3" w:rsidRDefault="00425322">
            <w:pPr>
              <w:pBdr>
                <w:top w:val="nil"/>
                <w:left w:val="nil"/>
                <w:bottom w:val="nil"/>
                <w:right w:val="nil"/>
                <w:between w:val="nil"/>
              </w:pBdr>
              <w:tabs>
                <w:tab w:val="left" w:pos="284"/>
              </w:tabs>
              <w:spacing w:after="120"/>
              <w:ind w:left="283" w:right="282"/>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"IPR Claim"</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rFonts w:ascii="Arial" w:eastAsia="Arial" w:hAnsi="Arial" w:cs="Arial"/>
                <w:color w:val="000000"/>
                <w:sz w:val="24"/>
                <w:szCs w:val="24"/>
              </w:rPr>
              <w:t xml:space="preserve"> access) to the Relevant Authority in the fulfilment of its obligations under a Contract;</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"IR35"</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off-payroll rules requiring individuals who work through their company pay the same income tax and National Insurance contributions as an employee which c</w:t>
            </w:r>
            <w:r>
              <w:rPr>
                <w:rFonts w:ascii="Arial" w:eastAsia="Arial" w:hAnsi="Arial" w:cs="Arial"/>
                <w:color w:val="000000"/>
                <w:sz w:val="24"/>
                <w:szCs w:val="24"/>
              </w:rPr>
              <w:t xml:space="preserve">an be found online at: </w:t>
            </w:r>
            <w:hyperlink r:id="rId11">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Staff"</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8140A3">
        <w:trPr>
          <w:trHeight w:val="357"/>
        </w:trPr>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Sub-Contract"</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8140A3">
        <w:trPr>
          <w:trHeight w:val="426"/>
        </w:trPr>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Subcontractor:</w:t>
            </w:r>
          </w:p>
          <w:p w:rsidR="008140A3" w:rsidRDefault="00425322">
            <w:pPr>
              <w:numPr>
                <w:ilvl w:val="1"/>
                <w:numId w:val="25"/>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8140A3" w:rsidRDefault="00425322">
            <w:pPr>
              <w:numPr>
                <w:ilvl w:val="1"/>
                <w:numId w:val="25"/>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8140A3" w:rsidRDefault="00425322">
            <w:pPr>
              <w:numPr>
                <w:ilvl w:val="1"/>
                <w:numId w:val="25"/>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with a Sub-Contract with a contract value which at the time of appointment exceeds (or would </w:t>
            </w:r>
            <w:r>
              <w:rPr>
                <w:rFonts w:ascii="Arial" w:eastAsia="Arial" w:hAnsi="Arial" w:cs="Arial"/>
                <w:color w:val="000000"/>
                <w:sz w:val="24"/>
                <w:szCs w:val="24"/>
              </w:rPr>
              <w:t>exceed if appointed) 10% of the aggregate Charges forecast to be payable under the Call-Off Contract,</w:t>
            </w:r>
          </w:p>
          <w:p w:rsidR="008140A3" w:rsidRDefault="00425322">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8140A3">
        <w:tc>
          <w:tcPr>
            <w:tcW w:w="0" w:type="auto"/>
          </w:tcPr>
          <w:p w:rsidR="008140A3" w:rsidRDefault="0042532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"Know-How"</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w:t>
            </w:r>
            <w:r>
              <w:rPr>
                <w:rFonts w:ascii="Arial" w:eastAsia="Arial" w:hAnsi="Arial" w:cs="Arial"/>
                <w:color w:val="000000"/>
                <w:sz w:val="24"/>
                <w:szCs w:val="24"/>
              </w:rPr>
              <w:t>te;</w:t>
            </w:r>
          </w:p>
        </w:tc>
      </w:tr>
      <w:tr w:rsidR="008140A3">
        <w:tc>
          <w:tcPr>
            <w:tcW w:w="0" w:type="auto"/>
            <w:vAlign w:val="center"/>
          </w:tcPr>
          <w:p w:rsidR="008140A3" w:rsidRDefault="0042532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"KPI Credits"</w:t>
            </w:r>
          </w:p>
        </w:tc>
        <w:tc>
          <w:tcPr>
            <w:tcW w:w="0" w:type="auto"/>
            <w:vAlign w:val="center"/>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any KPI credits specified in Call Off Schedule 14 (Key Performance Indicators) as being payable by the Supplier to the Buyer in respect of any failure by the Supplier to meet one or more KPIs;</w:t>
            </w:r>
          </w:p>
        </w:tc>
      </w:tr>
      <w:tr w:rsidR="008140A3">
        <w:tc>
          <w:tcPr>
            <w:tcW w:w="0" w:type="auto"/>
            <w:vAlign w:val="center"/>
          </w:tcPr>
          <w:p w:rsidR="008140A3" w:rsidRDefault="0042532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"KPIs"</w:t>
            </w:r>
          </w:p>
        </w:tc>
        <w:tc>
          <w:tcPr>
            <w:tcW w:w="0" w:type="auto"/>
            <w:vAlign w:val="center"/>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any key performance indicator applicable to the provision of the Deliverables under the Call-Off Contract (which, where Call-Off Schedule 14 (Key Performance Indicators) is used in this Contract, are referred to in such Schedule);</w:t>
            </w:r>
          </w:p>
        </w:tc>
      </w:tr>
      <w:tr w:rsidR="008140A3">
        <w:trPr>
          <w:trHeight w:val="285"/>
        </w:trPr>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"Law"</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w:t>
            </w:r>
            <w:r>
              <w:rPr>
                <w:rFonts w:ascii="Arial" w:eastAsia="Arial" w:hAnsi="Arial" w:cs="Arial"/>
                <w:color w:val="000000"/>
                <w:sz w:val="24"/>
                <w:szCs w:val="24"/>
              </w:rPr>
              <w:t>r code of practice, judgment of a relevant court of law, or directives or requirements with which the relevant Party is bound to comply;</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"Losses"</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w:t>
            </w:r>
            <w:r>
              <w:rPr>
                <w:rFonts w:ascii="Arial" w:eastAsia="Arial" w:hAnsi="Arial" w:cs="Arial"/>
                <w:color w:val="000000"/>
                <w:sz w:val="24"/>
                <w:szCs w:val="24"/>
              </w:rPr>
              <w:t>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"Lots"</w:t>
            </w:r>
          </w:p>
        </w:tc>
        <w:tc>
          <w:tcPr>
            <w:tcW w:w="0" w:type="auto"/>
          </w:tcPr>
          <w:p w:rsidR="008140A3" w:rsidRDefault="00425322">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w:t>
            </w:r>
            <w:r>
              <w:rPr>
                <w:rFonts w:ascii="Arial" w:eastAsia="Arial" w:hAnsi="Arial" w:cs="Arial"/>
                <w:color w:val="000000"/>
                <w:sz w:val="24"/>
                <w:szCs w:val="24"/>
              </w:rPr>
              <w:t>ement Charges and Information);</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 xml:space="preserve">“Management Overhead” </w:t>
            </w:r>
          </w:p>
        </w:tc>
        <w:tc>
          <w:tcPr>
            <w:tcW w:w="0" w:type="auto"/>
            <w:vAlign w:val="center"/>
          </w:tcPr>
          <w:p w:rsidR="008140A3" w:rsidRDefault="008140A3">
            <w:pPr>
              <w:pBdr>
                <w:top w:val="nil"/>
                <w:left w:val="nil"/>
                <w:bottom w:val="nil"/>
                <w:right w:val="nil"/>
                <w:between w:val="nil"/>
              </w:pBdr>
              <w:tabs>
                <w:tab w:val="left" w:pos="284"/>
              </w:tabs>
              <w:spacing w:after="120"/>
              <w:ind w:left="284" w:right="282"/>
              <w:jc w:val="both"/>
              <w:rPr>
                <w:rFonts w:ascii="Arial" w:eastAsia="Arial" w:hAnsi="Arial" w:cs="Arial"/>
                <w:sz w:val="24"/>
                <w:szCs w:val="24"/>
              </w:rPr>
            </w:pPr>
          </w:p>
          <w:p w:rsidR="008140A3" w:rsidRDefault="00425322">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Management Overhead includes, but is not limited to, activities relating to supervisory/management and administration activities of the service delivery. All the requirements within Work Package A must also be accounted for within Management Overhead.</w:t>
            </w:r>
          </w:p>
          <w:p w:rsidR="008140A3" w:rsidRDefault="00425322">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Mana</w:t>
            </w:r>
            <w:r>
              <w:rPr>
                <w:rFonts w:ascii="Arial" w:eastAsia="Arial" w:hAnsi="Arial" w:cs="Arial"/>
                <w:color w:val="000000"/>
                <w:sz w:val="24"/>
                <w:szCs w:val="24"/>
              </w:rPr>
              <w:t xml:space="preserve">gement Overhead is captured at Framework level in the form of a percentage uplift, and forms part of the price evaluation. </w:t>
            </w:r>
          </w:p>
          <w:p w:rsidR="008140A3" w:rsidRDefault="00425322">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At Further Competition the Framework rates are used as maximum rates, and bidders are invited to reduce the rates for each specific </w:t>
            </w:r>
            <w:r>
              <w:rPr>
                <w:rFonts w:ascii="Arial" w:eastAsia="Arial" w:hAnsi="Arial" w:cs="Arial"/>
                <w:color w:val="000000"/>
                <w:sz w:val="24"/>
                <w:szCs w:val="24"/>
              </w:rPr>
              <w:t>Further Competition.</w:t>
            </w:r>
          </w:p>
          <w:p w:rsidR="008140A3" w:rsidRDefault="008140A3">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263238"/>
                <w:sz w:val="24"/>
                <w:szCs w:val="24"/>
              </w:rPr>
              <w:t>“Mandatory Wage”</w:t>
            </w:r>
          </w:p>
        </w:tc>
        <w:tc>
          <w:tcPr>
            <w:tcW w:w="0" w:type="auto"/>
            <w:vAlign w:val="center"/>
          </w:tcPr>
          <w:p w:rsidR="008140A3" w:rsidRDefault="00425322">
            <w:pPr>
              <w:tabs>
                <w:tab w:val="left" w:pos="284"/>
              </w:tabs>
              <w:ind w:left="284" w:right="282"/>
              <w:rPr>
                <w:rFonts w:ascii="Arial" w:eastAsia="Arial" w:hAnsi="Arial" w:cs="Arial"/>
                <w:color w:val="263238"/>
                <w:sz w:val="24"/>
                <w:szCs w:val="24"/>
              </w:rPr>
            </w:pPr>
            <w:r>
              <w:rPr>
                <w:rFonts w:ascii="Arial" w:eastAsia="Arial" w:hAnsi="Arial" w:cs="Arial"/>
                <w:color w:val="202124"/>
                <w:sz w:val="24"/>
                <w:szCs w:val="24"/>
              </w:rPr>
              <w:t xml:space="preserve"> Means either: </w:t>
            </w:r>
          </w:p>
          <w:p w:rsidR="008140A3" w:rsidRDefault="00425322">
            <w:pPr>
              <w:tabs>
                <w:tab w:val="left" w:pos="284"/>
              </w:tabs>
              <w:ind w:left="1133" w:right="282" w:hanging="850"/>
              <w:rPr>
                <w:rFonts w:ascii="Arial" w:eastAsia="Arial" w:hAnsi="Arial" w:cs="Arial"/>
                <w:sz w:val="24"/>
                <w:szCs w:val="24"/>
              </w:rPr>
            </w:pPr>
            <w:r>
              <w:rPr>
                <w:rFonts w:ascii="Arial" w:eastAsia="Arial" w:hAnsi="Arial" w:cs="Arial"/>
                <w:sz w:val="24"/>
                <w:szCs w:val="24"/>
              </w:rPr>
              <w:t>a)          the statutory minimum hourly rate of pay including the National Living Wage and National Minimum Wage as set by the Crown; or</w:t>
            </w:r>
          </w:p>
          <w:p w:rsidR="008140A3" w:rsidRDefault="00425322">
            <w:pPr>
              <w:tabs>
                <w:tab w:val="left" w:pos="284"/>
              </w:tabs>
              <w:ind w:left="1133" w:right="282" w:hanging="850"/>
              <w:rPr>
                <w:rFonts w:ascii="Arial" w:eastAsia="Arial" w:hAnsi="Arial" w:cs="Arial"/>
                <w:color w:val="263238"/>
                <w:sz w:val="24"/>
                <w:szCs w:val="24"/>
              </w:rPr>
            </w:pPr>
            <w:r>
              <w:rPr>
                <w:rFonts w:ascii="Arial" w:eastAsia="Arial" w:hAnsi="Arial" w:cs="Arial"/>
                <w:sz w:val="24"/>
                <w:szCs w:val="24"/>
              </w:rPr>
              <w:t>b)          in the case of a Call-off Contract the introduction of a requirement by the Buyer that the Supplier pay Supplier Personnel a non-statutory minimum hourly rate of pay.</w:t>
            </w:r>
          </w:p>
          <w:p w:rsidR="008140A3" w:rsidRDefault="008140A3">
            <w:pPr>
              <w:tabs>
                <w:tab w:val="left" w:pos="284"/>
              </w:tabs>
              <w:ind w:left="1133" w:right="282" w:hanging="850"/>
              <w:rPr>
                <w:rFonts w:ascii="Arial" w:eastAsia="Arial" w:hAnsi="Arial" w:cs="Arial"/>
                <w:color w:val="263238"/>
                <w:sz w:val="24"/>
                <w:szCs w:val="24"/>
              </w:rPr>
            </w:pP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Default”</w:t>
            </w:r>
          </w:p>
        </w:tc>
        <w:tc>
          <w:tcPr>
            <w:tcW w:w="0" w:type="auto"/>
          </w:tcPr>
          <w:p w:rsidR="008140A3" w:rsidRDefault="00425322">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Failure"</w:t>
            </w:r>
          </w:p>
        </w:tc>
        <w:tc>
          <w:tcPr>
            <w:tcW w:w="0" w:type="auto"/>
          </w:tcPr>
          <w:p w:rsidR="008140A3" w:rsidRDefault="00425322">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8140A3" w:rsidRDefault="00425322">
            <w:pPr>
              <w:numPr>
                <w:ilvl w:val="1"/>
                <w:numId w:val="19"/>
              </w:numPr>
              <w:pBdr>
                <w:top w:val="nil"/>
                <w:left w:val="nil"/>
                <w:bottom w:val="nil"/>
                <w:right w:val="nil"/>
                <w:between w:val="nil"/>
              </w:pBdr>
              <w:tabs>
                <w:tab w:val="left" w:pos="-576"/>
                <w:tab w:val="left" w:pos="175"/>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8140A3" w:rsidRDefault="00425322">
            <w:pPr>
              <w:numPr>
                <w:ilvl w:val="1"/>
                <w:numId w:val="19"/>
              </w:numPr>
              <w:pBdr>
                <w:top w:val="nil"/>
                <w:left w:val="nil"/>
                <w:bottom w:val="nil"/>
                <w:right w:val="nil"/>
                <w:between w:val="nil"/>
              </w:pBdr>
              <w:tabs>
                <w:tab w:val="left" w:pos="-576"/>
                <w:tab w:val="left" w:pos="175"/>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8140A3" w:rsidRDefault="00425322">
            <w:pPr>
              <w:numPr>
                <w:ilvl w:val="1"/>
                <w:numId w:val="19"/>
              </w:numPr>
              <w:pBdr>
                <w:top w:val="nil"/>
                <w:left w:val="nil"/>
                <w:bottom w:val="nil"/>
                <w:right w:val="nil"/>
                <w:between w:val="nil"/>
              </w:pBdr>
              <w:tabs>
                <w:tab w:val="left" w:pos="-576"/>
                <w:tab w:val="left" w:pos="175"/>
                <w:tab w:val="left" w:pos="284"/>
              </w:tabs>
              <w:spacing w:after="120"/>
              <w:ind w:left="1133" w:right="282" w:hanging="850"/>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Report"</w:t>
            </w:r>
          </w:p>
        </w:tc>
        <w:tc>
          <w:tcPr>
            <w:tcW w:w="0" w:type="auto"/>
          </w:tcPr>
          <w:p w:rsidR="008140A3" w:rsidRDefault="00425322">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0" w:type="auto"/>
          </w:tcPr>
          <w:p w:rsidR="008140A3" w:rsidRDefault="00425322">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w:t>
            </w:r>
            <w:r>
              <w:rPr>
                <w:rFonts w:ascii="Arial" w:eastAsia="Arial" w:hAnsi="Arial" w:cs="Arial"/>
                <w:color w:val="000000"/>
                <w:sz w:val="24"/>
                <w:szCs w:val="24"/>
              </w:rPr>
              <w:t>ment Charges and Information) setting out the information the Supplier is required to supply to the Authority;</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"Milestone"</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event or task described in the Mobilisation Plan;</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"Milestone Date"</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Mobilisation Plan by which the Milestone must be Achieved;</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“Mobilisation Period”</w:t>
            </w:r>
          </w:p>
        </w:tc>
        <w:tc>
          <w:tcPr>
            <w:tcW w:w="0" w:type="auto"/>
            <w:vAlign w:val="center"/>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 xml:space="preserve">is a [six (6) Month] period, following the Effective Date, prior to commencement of the Services (unless stated </w:t>
            </w:r>
            <w:r>
              <w:rPr>
                <w:rFonts w:ascii="Arial" w:eastAsia="Arial" w:hAnsi="Arial" w:cs="Arial"/>
                <w:sz w:val="24"/>
                <w:szCs w:val="24"/>
              </w:rPr>
              <w:t>otherwise in the Order Form)</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"Mobilisation Plan"</w:t>
            </w:r>
          </w:p>
        </w:tc>
        <w:tc>
          <w:tcPr>
            <w:tcW w:w="0" w:type="auto"/>
            <w:vAlign w:val="center"/>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the plan for provision of the Deliverables set out in Call-Off Schedule 13 (Mobilisation Plan and Testing) where that Schedule is used or otherwise as agreed between the Supplier and the Buyer;</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"Month"</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"Monthly TUPE Risk Premium"</w:t>
            </w:r>
          </w:p>
        </w:tc>
        <w:tc>
          <w:tcPr>
            <w:tcW w:w="0" w:type="auto"/>
            <w:vAlign w:val="center"/>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 xml:space="preserve">is the monthly TUPE risk premium payable for the Previous Service Month calculated in accordance with Call-Off Schedule 286 (TUPE Surcharge); </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"New IPR"</w:t>
            </w:r>
          </w:p>
        </w:tc>
        <w:tc>
          <w:tcPr>
            <w:tcW w:w="0" w:type="auto"/>
          </w:tcPr>
          <w:p w:rsidR="008140A3" w:rsidRDefault="00425322">
            <w:pPr>
              <w:numPr>
                <w:ilvl w:val="1"/>
                <w:numId w:val="16"/>
              </w:numPr>
              <w:pBdr>
                <w:top w:val="nil"/>
                <w:left w:val="nil"/>
                <w:bottom w:val="nil"/>
                <w:right w:val="nil"/>
                <w:between w:val="nil"/>
              </w:pBdr>
              <w:tabs>
                <w:tab w:val="left" w:pos="-576"/>
                <w:tab w:val="left" w:pos="144"/>
              </w:tabs>
              <w:spacing w:after="120"/>
              <w:ind w:left="1133" w:right="282" w:hanging="850"/>
              <w:jc w:val="both"/>
              <w:rPr>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8140A3" w:rsidRDefault="00425322">
            <w:pPr>
              <w:numPr>
                <w:ilvl w:val="1"/>
                <w:numId w:val="16"/>
              </w:numPr>
              <w:pBdr>
                <w:top w:val="nil"/>
                <w:left w:val="nil"/>
                <w:bottom w:val="nil"/>
                <w:right w:val="nil"/>
                <w:between w:val="nil"/>
              </w:pBdr>
              <w:tabs>
                <w:tab w:val="left" w:pos="-576"/>
                <w:tab w:val="left" w:pos="144"/>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8140A3" w:rsidRDefault="00425322">
            <w:pPr>
              <w:numPr>
                <w:ilvl w:val="1"/>
                <w:numId w:val="28"/>
              </w:numPr>
              <w:pBdr>
                <w:top w:val="nil"/>
                <w:left w:val="nil"/>
                <w:bottom w:val="nil"/>
                <w:right w:val="nil"/>
                <w:between w:val="nil"/>
              </w:pBdr>
              <w:tabs>
                <w:tab w:val="left" w:pos="-576"/>
                <w:tab w:val="left" w:pos="144"/>
                <w:tab w:val="left" w:pos="1125"/>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8140A3" w:rsidRDefault="00425322">
            <w:pPr>
              <w:numPr>
                <w:ilvl w:val="2"/>
                <w:numId w:val="28"/>
              </w:numPr>
              <w:pBdr>
                <w:top w:val="nil"/>
                <w:left w:val="nil"/>
                <w:bottom w:val="nil"/>
                <w:right w:val="nil"/>
                <w:between w:val="nil"/>
              </w:pBdr>
              <w:tabs>
                <w:tab w:val="left" w:pos="-576"/>
                <w:tab w:val="left" w:pos="144"/>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w:t>
            </w:r>
            <w:r>
              <w:rPr>
                <w:rFonts w:ascii="Arial" w:eastAsia="Arial" w:hAnsi="Arial" w:cs="Arial"/>
                <w:color w:val="000000"/>
                <w:sz w:val="24"/>
                <w:szCs w:val="24"/>
              </w:rPr>
              <w:t>le or the Halifax Abuse Principle;</w:t>
            </w:r>
          </w:p>
          <w:p w:rsidR="008140A3" w:rsidRDefault="00425322">
            <w:pPr>
              <w:numPr>
                <w:ilvl w:val="2"/>
                <w:numId w:val="28"/>
              </w:numPr>
              <w:pBdr>
                <w:top w:val="nil"/>
                <w:left w:val="nil"/>
                <w:bottom w:val="nil"/>
                <w:right w:val="nil"/>
                <w:between w:val="nil"/>
              </w:pBdr>
              <w:tabs>
                <w:tab w:val="left" w:pos="-576"/>
                <w:tab w:val="left" w:pos="144"/>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w:t>
            </w:r>
            <w:r>
              <w:rPr>
                <w:rFonts w:ascii="Arial" w:eastAsia="Arial" w:hAnsi="Arial" w:cs="Arial"/>
                <w:color w:val="000000"/>
                <w:sz w:val="24"/>
                <w:szCs w:val="24"/>
              </w:rPr>
              <w:t>or</w:t>
            </w:r>
          </w:p>
          <w:p w:rsidR="008140A3" w:rsidRDefault="00425322">
            <w:pPr>
              <w:numPr>
                <w:ilvl w:val="1"/>
                <w:numId w:val="28"/>
              </w:numPr>
              <w:pBdr>
                <w:top w:val="nil"/>
                <w:left w:val="nil"/>
                <w:bottom w:val="nil"/>
                <w:right w:val="nil"/>
                <w:between w:val="nil"/>
              </w:pBdr>
              <w:tabs>
                <w:tab w:val="left" w:pos="-576"/>
                <w:tab w:val="left" w:pos="144"/>
                <w:tab w:val="left" w:pos="270"/>
              </w:tabs>
              <w:spacing w:after="120"/>
              <w:ind w:left="1133" w:right="282" w:hanging="855"/>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2012 which gives rise, on or after 1 April 2013, to a criminal conviction in any jurisdiction for Tax related offences which is not spent at the Start Date or to </w:t>
            </w:r>
            <w:r>
              <w:rPr>
                <w:rFonts w:ascii="Arial" w:eastAsia="Arial" w:hAnsi="Arial" w:cs="Arial"/>
                <w:color w:val="000000"/>
                <w:sz w:val="24"/>
                <w:szCs w:val="24"/>
              </w:rPr>
              <w:t>a civil penalty for fraud or evasion;</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"Open Book Data "</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w:t>
            </w:r>
            <w:r>
              <w:rPr>
                <w:rFonts w:ascii="Arial" w:eastAsia="Arial" w:hAnsi="Arial" w:cs="Arial"/>
                <w:color w:val="000000"/>
                <w:sz w:val="24"/>
                <w:szCs w:val="24"/>
              </w:rPr>
              <w:t>umptions relating to:</w:t>
            </w:r>
          </w:p>
          <w:p w:rsidR="008140A3" w:rsidRDefault="00425322">
            <w:pPr>
              <w:numPr>
                <w:ilvl w:val="1"/>
                <w:numId w:val="18"/>
              </w:numPr>
              <w:pBdr>
                <w:top w:val="nil"/>
                <w:left w:val="nil"/>
                <w:bottom w:val="nil"/>
                <w:right w:val="nil"/>
                <w:between w:val="nil"/>
              </w:pBdr>
              <w:tabs>
                <w:tab w:val="left" w:pos="-576"/>
                <w:tab w:val="left" w:pos="144"/>
                <w:tab w:val="left" w:pos="284"/>
              </w:tabs>
              <w:spacing w:after="120"/>
              <w:ind w:left="1133" w:right="282" w:hanging="850"/>
              <w:jc w:val="both"/>
              <w:rPr>
                <w:rFonts w:ascii="Arial" w:eastAsia="Arial" w:hAnsi="Arial" w:cs="Arial"/>
                <w:color w:val="000000"/>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8140A3" w:rsidRDefault="00425322">
            <w:pPr>
              <w:numPr>
                <w:ilvl w:val="1"/>
                <w:numId w:val="1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operating expenditure relating to the provision of the Deliverables including an analysis showing:</w:t>
            </w:r>
          </w:p>
          <w:p w:rsidR="008140A3" w:rsidRDefault="00425322">
            <w:pPr>
              <w:numPr>
                <w:ilvl w:val="2"/>
                <w:numId w:val="18"/>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the unit costs and quantity of Goods and any other consumables and bought-in Deliverables;</w:t>
            </w:r>
          </w:p>
          <w:p w:rsidR="008140A3" w:rsidRDefault="00425322">
            <w:pPr>
              <w:numPr>
                <w:ilvl w:val="2"/>
                <w:numId w:val="18"/>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rsidR="008140A3" w:rsidRDefault="00425322">
            <w:pPr>
              <w:numPr>
                <w:ilvl w:val="2"/>
                <w:numId w:val="18"/>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a list of Costs underpinning those rates for each grade, being the agreed rate less the Supplier</w:t>
            </w:r>
            <w:r>
              <w:rPr>
                <w:rFonts w:ascii="Arial" w:eastAsia="Arial" w:hAnsi="Arial" w:cs="Arial"/>
                <w:color w:val="000000"/>
                <w:sz w:val="24"/>
                <w:szCs w:val="24"/>
              </w:rPr>
              <w:t xml:space="preserve"> Profit Margin; and</w:t>
            </w:r>
          </w:p>
          <w:p w:rsidR="008140A3" w:rsidRDefault="00425322">
            <w:pPr>
              <w:numPr>
                <w:ilvl w:val="2"/>
                <w:numId w:val="18"/>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 xml:space="preserve">Reimbursable Expenses, if allowed under the Order Form; </w:t>
            </w:r>
          </w:p>
          <w:p w:rsidR="008140A3" w:rsidRDefault="00425322">
            <w:pPr>
              <w:numPr>
                <w:ilvl w:val="1"/>
                <w:numId w:val="1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 xml:space="preserve">Overheads; </w:t>
            </w:r>
          </w:p>
          <w:p w:rsidR="008140A3" w:rsidRDefault="00425322">
            <w:pPr>
              <w:numPr>
                <w:ilvl w:val="1"/>
                <w:numId w:val="1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all interest, expenses and any other third party financing costs incurred in relation to the provision of the Deliverables;</w:t>
            </w:r>
          </w:p>
          <w:p w:rsidR="008140A3" w:rsidRDefault="00425322">
            <w:pPr>
              <w:numPr>
                <w:ilvl w:val="1"/>
                <w:numId w:val="1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the Supplier Profit achieved over the Frame</w:t>
            </w:r>
            <w:r>
              <w:rPr>
                <w:rFonts w:ascii="Arial" w:eastAsia="Arial" w:hAnsi="Arial" w:cs="Arial"/>
                <w:color w:val="000000"/>
                <w:sz w:val="24"/>
                <w:szCs w:val="24"/>
              </w:rPr>
              <w:t>work Contract Period and on an annual basis;</w:t>
            </w:r>
          </w:p>
          <w:p w:rsidR="008140A3" w:rsidRDefault="00425322">
            <w:pPr>
              <w:numPr>
                <w:ilvl w:val="1"/>
                <w:numId w:val="1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rsidR="008140A3" w:rsidRDefault="00425322">
            <w:pPr>
              <w:numPr>
                <w:ilvl w:val="1"/>
                <w:numId w:val="1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an explanation of the type and value of r</w:t>
            </w:r>
            <w:r>
              <w:rPr>
                <w:rFonts w:ascii="Arial" w:eastAsia="Arial" w:hAnsi="Arial" w:cs="Arial"/>
                <w:color w:val="000000"/>
                <w:sz w:val="24"/>
                <w:szCs w:val="24"/>
              </w:rPr>
              <w:t>isk and contingencies associated with the provision of the Deliverables, including the amount of money attributed to each risk and/or contingency; and</w:t>
            </w:r>
          </w:p>
          <w:p w:rsidR="008140A3" w:rsidRDefault="00425322">
            <w:pPr>
              <w:numPr>
                <w:ilvl w:val="1"/>
                <w:numId w:val="18"/>
              </w:numPr>
              <w:pBdr>
                <w:top w:val="nil"/>
                <w:left w:val="nil"/>
                <w:bottom w:val="nil"/>
                <w:right w:val="nil"/>
                <w:between w:val="nil"/>
              </w:pBdr>
              <w:tabs>
                <w:tab w:val="left" w:pos="-576"/>
                <w:tab w:val="left" w:pos="144"/>
              </w:tabs>
              <w:spacing w:after="120"/>
              <w:ind w:left="1133" w:right="282" w:hanging="850"/>
              <w:jc w:val="both"/>
              <w:rPr>
                <w:rFonts w:ascii="Arial" w:eastAsia="Arial" w:hAnsi="Arial" w:cs="Arial"/>
                <w:color w:val="000000"/>
                <w:sz w:val="26"/>
                <w:szCs w:val="26"/>
              </w:rPr>
            </w:pPr>
            <w:r>
              <w:rPr>
                <w:rFonts w:ascii="Arial" w:eastAsia="Arial" w:hAnsi="Arial" w:cs="Arial"/>
                <w:color w:val="000000"/>
                <w:sz w:val="24"/>
                <w:szCs w:val="24"/>
              </w:rPr>
              <w:t>the actual Costs profile for each Service Period;</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 Form"</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 Form Templa</w:t>
            </w:r>
            <w:r>
              <w:rPr>
                <w:rFonts w:ascii="Arial" w:eastAsia="Arial" w:hAnsi="Arial" w:cs="Arial"/>
                <w:b/>
                <w:color w:val="000000"/>
                <w:sz w:val="24"/>
                <w:szCs w:val="24"/>
              </w:rPr>
              <w:t>te"</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8140A3">
        <w:trPr>
          <w:trHeight w:val="675"/>
        </w:trPr>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8140A3">
        <w:tc>
          <w:tcPr>
            <w:tcW w:w="0" w:type="auto"/>
          </w:tcPr>
          <w:p w:rsidR="008140A3" w:rsidRDefault="0042532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 xml:space="preserve">"Overhead" </w:t>
            </w:r>
          </w:p>
        </w:tc>
        <w:tc>
          <w:tcPr>
            <w:tcW w:w="0" w:type="auto"/>
            <w:vAlign w:val="center"/>
          </w:tcPr>
          <w:p w:rsidR="008140A3" w:rsidRDefault="00425322">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Overhead includes the following elements.</w:t>
            </w:r>
          </w:p>
          <w:p w:rsidR="008140A3" w:rsidRDefault="00425322">
            <w:pPr>
              <w:pBdr>
                <w:top w:val="nil"/>
                <w:left w:val="nil"/>
                <w:bottom w:val="nil"/>
                <w:right w:val="nil"/>
                <w:between w:val="nil"/>
              </w:pBdr>
              <w:tabs>
                <w:tab w:val="left" w:pos="284"/>
              </w:tabs>
              <w:spacing w:after="120"/>
              <w:ind w:left="284" w:right="282"/>
              <w:rPr>
                <w:rFonts w:ascii="Arial" w:eastAsia="Arial" w:hAnsi="Arial" w:cs="Arial"/>
                <w:b/>
                <w:color w:val="000000"/>
                <w:sz w:val="24"/>
                <w:szCs w:val="24"/>
              </w:rPr>
            </w:pPr>
            <w:r>
              <w:rPr>
                <w:rFonts w:ascii="Arial" w:eastAsia="Arial" w:hAnsi="Arial" w:cs="Arial"/>
                <w:b/>
                <w:color w:val="000000"/>
                <w:sz w:val="24"/>
                <w:szCs w:val="24"/>
              </w:rPr>
              <w:t>Management Overhead</w:t>
            </w:r>
          </w:p>
          <w:p w:rsidR="008140A3" w:rsidRDefault="00425322">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Management Overhead includes, but is not limited to, activities relating to supervisory/management and administration activities of the service delivery. All the requirements within Work Package A must also be accounted for within Management Overhead.</w:t>
            </w:r>
          </w:p>
          <w:p w:rsidR="008140A3" w:rsidRDefault="00425322">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Mana</w:t>
            </w:r>
            <w:r>
              <w:rPr>
                <w:rFonts w:ascii="Arial" w:eastAsia="Arial" w:hAnsi="Arial" w:cs="Arial"/>
                <w:color w:val="000000"/>
                <w:sz w:val="24"/>
                <w:szCs w:val="24"/>
              </w:rPr>
              <w:t xml:space="preserve">gement Overhead is captured at Framework level in the form of a percentage uplift, and forms part of the price evaluation. </w:t>
            </w:r>
          </w:p>
          <w:p w:rsidR="008140A3" w:rsidRDefault="00425322">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At Further Competition the Framework rates are used as maximum rates, and bidders are invited to reduce the rates for each specific </w:t>
            </w:r>
            <w:r>
              <w:rPr>
                <w:rFonts w:ascii="Arial" w:eastAsia="Arial" w:hAnsi="Arial" w:cs="Arial"/>
                <w:color w:val="000000"/>
                <w:sz w:val="24"/>
                <w:szCs w:val="24"/>
              </w:rPr>
              <w:t>Further Competition.</w:t>
            </w:r>
          </w:p>
          <w:p w:rsidR="008140A3" w:rsidRDefault="00425322">
            <w:pPr>
              <w:pBdr>
                <w:top w:val="nil"/>
                <w:left w:val="nil"/>
                <w:bottom w:val="nil"/>
                <w:right w:val="nil"/>
                <w:between w:val="nil"/>
              </w:pBdr>
              <w:tabs>
                <w:tab w:val="left" w:pos="284"/>
              </w:tabs>
              <w:spacing w:after="120"/>
              <w:ind w:left="284" w:right="282"/>
              <w:rPr>
                <w:rFonts w:ascii="Arial" w:eastAsia="Arial" w:hAnsi="Arial" w:cs="Arial"/>
                <w:b/>
                <w:color w:val="000000"/>
                <w:sz w:val="24"/>
                <w:szCs w:val="24"/>
              </w:rPr>
            </w:pPr>
            <w:r>
              <w:rPr>
                <w:rFonts w:ascii="Arial" w:eastAsia="Arial" w:hAnsi="Arial" w:cs="Arial"/>
                <w:b/>
                <w:color w:val="000000"/>
                <w:sz w:val="24"/>
                <w:szCs w:val="24"/>
              </w:rPr>
              <w:t>Corporate Overhead</w:t>
            </w:r>
          </w:p>
          <w:p w:rsidR="008140A3" w:rsidRDefault="00425322">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means those amounts which are intended to recover a proportion of the Supplier’s or the Key Sub-Contractor’s (as the context requires) indirect corporate costs (including financing, marketing, advertising, research and development and insurance costs and a</w:t>
            </w:r>
            <w:r>
              <w:rPr>
                <w:rFonts w:ascii="Arial" w:eastAsia="Arial" w:hAnsi="Arial" w:cs="Arial"/>
                <w:color w:val="000000"/>
                <w:sz w:val="24"/>
                <w:szCs w:val="24"/>
              </w:rPr>
              <w:t>ny fines or penalties) but excluding allowable indirect costs apportioned to facilities and administration in the provision of Supplier Personnel and accordingly included within limb (a) of the definition of “Costs”;</w:t>
            </w:r>
          </w:p>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Corporate Overhead is captured at Frame</w:t>
            </w:r>
            <w:r>
              <w:rPr>
                <w:rFonts w:ascii="Arial" w:eastAsia="Arial" w:hAnsi="Arial" w:cs="Arial"/>
                <w:sz w:val="24"/>
                <w:szCs w:val="24"/>
              </w:rPr>
              <w:t>work level in the form of a percentage uplift, and forms part of the price evaluation. At Further Competition the Framework rates are used as maximum rates, and bidders are invited to reduce the rates for each specific Further Competition.</w:t>
            </w:r>
          </w:p>
        </w:tc>
      </w:tr>
      <w:tr w:rsidR="008140A3">
        <w:tc>
          <w:tcPr>
            <w:tcW w:w="0" w:type="auto"/>
          </w:tcPr>
          <w:p w:rsidR="008140A3" w:rsidRDefault="0042532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"Parliament"</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"Party"</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8140A3">
        <w:tc>
          <w:tcPr>
            <w:tcW w:w="0" w:type="auto"/>
          </w:tcPr>
          <w:p w:rsidR="008140A3" w:rsidRDefault="00425322">
            <w:pPr>
              <w:spacing w:after="120"/>
              <w:rPr>
                <w:rFonts w:ascii="Arial" w:eastAsia="Arial" w:hAnsi="Arial" w:cs="Arial"/>
                <w:b/>
                <w:color w:val="000000"/>
                <w:sz w:val="24"/>
                <w:szCs w:val="24"/>
              </w:rPr>
            </w:pPr>
            <w:r>
              <w:rPr>
                <w:rFonts w:ascii="Arial" w:eastAsia="Arial" w:hAnsi="Arial" w:cs="Arial"/>
                <w:b/>
                <w:sz w:val="24"/>
                <w:szCs w:val="24"/>
              </w:rPr>
              <w:t>"Payment Processing"</w:t>
            </w:r>
          </w:p>
        </w:tc>
        <w:tc>
          <w:tcPr>
            <w:tcW w:w="0" w:type="auto"/>
          </w:tcPr>
          <w:p w:rsidR="008140A3" w:rsidRDefault="00425322">
            <w:pPr>
              <w:tabs>
                <w:tab w:val="left" w:pos="284"/>
              </w:tabs>
              <w:spacing w:line="276" w:lineRule="auto"/>
              <w:ind w:left="284" w:right="282"/>
              <w:rPr>
                <w:rFonts w:ascii="Arial" w:eastAsia="Arial" w:hAnsi="Arial" w:cs="Arial"/>
                <w:color w:val="000000"/>
                <w:sz w:val="24"/>
                <w:szCs w:val="24"/>
              </w:rPr>
            </w:pPr>
            <w:r>
              <w:rPr>
                <w:rFonts w:ascii="Arial" w:eastAsia="Arial" w:hAnsi="Arial" w:cs="Arial"/>
                <w:sz w:val="24"/>
                <w:szCs w:val="24"/>
              </w:rPr>
              <w:t>The transactions in regards to taking/making payments both by an agent and the front end/back end systems required.</w:t>
            </w:r>
          </w:p>
        </w:tc>
      </w:tr>
      <w:tr w:rsidR="008140A3">
        <w:tc>
          <w:tcPr>
            <w:tcW w:w="0" w:type="auto"/>
            <w:vAlign w:val="center"/>
          </w:tcPr>
          <w:p w:rsidR="008140A3" w:rsidRDefault="00425322">
            <w:pPr>
              <w:spacing w:after="120"/>
              <w:rPr>
                <w:rFonts w:ascii="Arial" w:eastAsia="Arial" w:hAnsi="Arial" w:cs="Arial"/>
                <w:b/>
                <w:sz w:val="24"/>
                <w:szCs w:val="24"/>
              </w:rPr>
            </w:pPr>
            <w:r>
              <w:rPr>
                <w:rFonts w:ascii="Arial" w:eastAsia="Arial" w:hAnsi="Arial" w:cs="Arial"/>
                <w:b/>
                <w:sz w:val="24"/>
                <w:szCs w:val="24"/>
              </w:rPr>
              <w:t>"Pass Through Costs"</w:t>
            </w:r>
          </w:p>
        </w:tc>
        <w:tc>
          <w:tcPr>
            <w:tcW w:w="0" w:type="auto"/>
            <w:vAlign w:val="center"/>
          </w:tcPr>
          <w:p w:rsidR="008140A3" w:rsidRDefault="00425322">
            <w:pPr>
              <w:tabs>
                <w:tab w:val="left" w:pos="284"/>
              </w:tabs>
              <w:ind w:left="284" w:right="282"/>
              <w:rPr>
                <w:rFonts w:ascii="Arial" w:eastAsia="Arial" w:hAnsi="Arial" w:cs="Arial"/>
                <w:sz w:val="24"/>
                <w:szCs w:val="24"/>
              </w:rPr>
            </w:pPr>
            <w:r>
              <w:rPr>
                <w:rFonts w:ascii="Arial" w:eastAsia="Arial" w:hAnsi="Arial" w:cs="Arial"/>
                <w:sz w:val="24"/>
                <w:szCs w:val="24"/>
              </w:rPr>
              <w:t>third party costs incurred by the Supplier in connection with the provision of the Deliverables that are passed through to the Buyer with no additional mark-ups and to which the Management Charge does not apply.</w:t>
            </w:r>
          </w:p>
        </w:tc>
      </w:tr>
      <w:tr w:rsidR="008140A3">
        <w:tc>
          <w:tcPr>
            <w:tcW w:w="0" w:type="auto"/>
            <w:vAlign w:val="center"/>
          </w:tcPr>
          <w:p w:rsidR="008140A3" w:rsidRDefault="00425322">
            <w:pPr>
              <w:spacing w:after="120"/>
              <w:rPr>
                <w:rFonts w:ascii="Arial" w:eastAsia="Arial" w:hAnsi="Arial" w:cs="Arial"/>
                <w:b/>
                <w:sz w:val="24"/>
                <w:szCs w:val="24"/>
              </w:rPr>
            </w:pPr>
            <w:r>
              <w:rPr>
                <w:rFonts w:ascii="Arial" w:eastAsia="Arial" w:hAnsi="Arial" w:cs="Arial"/>
                <w:b/>
                <w:sz w:val="24"/>
                <w:szCs w:val="24"/>
              </w:rPr>
              <w:t>"Payment Index"</w:t>
            </w:r>
          </w:p>
        </w:tc>
        <w:tc>
          <w:tcPr>
            <w:tcW w:w="0" w:type="auto"/>
            <w:vAlign w:val="center"/>
          </w:tcPr>
          <w:p w:rsidR="008140A3" w:rsidRDefault="00425322">
            <w:pPr>
              <w:tabs>
                <w:tab w:val="left" w:pos="284"/>
              </w:tabs>
              <w:ind w:left="284" w:right="282"/>
              <w:rPr>
                <w:rFonts w:ascii="Arial" w:eastAsia="Arial" w:hAnsi="Arial" w:cs="Arial"/>
                <w:sz w:val="24"/>
                <w:szCs w:val="24"/>
              </w:rPr>
            </w:pPr>
            <w:r>
              <w:rPr>
                <w:rFonts w:ascii="Arial" w:eastAsia="Arial" w:hAnsi="Arial" w:cs="Arial"/>
                <w:sz w:val="24"/>
                <w:szCs w:val="24"/>
              </w:rPr>
              <w:t xml:space="preserve">is the index identified as </w:t>
            </w:r>
            <w:r>
              <w:rPr>
                <w:rFonts w:ascii="Arial" w:eastAsia="Arial" w:hAnsi="Arial" w:cs="Arial"/>
                <w:sz w:val="24"/>
                <w:szCs w:val="24"/>
              </w:rPr>
              <w:t>such in the Order Form;</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"Personal Data"</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“Personnel”</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“Planned Preventative Maintenance”</w:t>
            </w:r>
          </w:p>
        </w:tc>
        <w:tc>
          <w:tcPr>
            <w:tcW w:w="0" w:type="auto"/>
            <w:vAlign w:val="center"/>
          </w:tcPr>
          <w:p w:rsidR="008140A3" w:rsidRDefault="00425322">
            <w:pPr>
              <w:tabs>
                <w:tab w:val="left" w:pos="420"/>
              </w:tabs>
              <w:spacing w:before="240" w:after="240" w:line="276" w:lineRule="auto"/>
              <w:ind w:left="360" w:right="278"/>
              <w:jc w:val="both"/>
              <w:rPr>
                <w:rFonts w:ascii="Arial" w:eastAsia="Arial" w:hAnsi="Arial" w:cs="Arial"/>
                <w:sz w:val="24"/>
                <w:szCs w:val="24"/>
              </w:rPr>
            </w:pPr>
            <w:r>
              <w:rPr>
                <w:rFonts w:ascii="Arial" w:eastAsia="Arial" w:hAnsi="Arial" w:cs="Arial"/>
                <w:sz w:val="24"/>
                <w:szCs w:val="24"/>
              </w:rPr>
              <w:t>a maintenance strategy where maintenance tasks are scheduled ahead of time, to take place on a regular basis (e.g. in accordance with SFG20) irrespective of whether an asset is functioning normally or not.</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0" w:type="auto"/>
          </w:tcPr>
          <w:p w:rsidR="008140A3" w:rsidRDefault="00425322">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2">
              <w:r>
                <w:rPr>
                  <w:rFonts w:ascii="Arial" w:eastAsia="Arial" w:hAnsi="Arial" w:cs="Arial"/>
                  <w:color w:val="0000FF"/>
                  <w:sz w:val="24"/>
                  <w:szCs w:val="24"/>
                  <w:u w:val="single"/>
                </w:rPr>
                <w:t>https://www.gov.uk/government/publications/blowing-the-whistle-list-of-prescribed-people-and-bodies--2/whistleblowing-list-of-prescrib</w:t>
              </w:r>
              <w:r>
                <w:rPr>
                  <w:rFonts w:ascii="Arial" w:eastAsia="Arial" w:hAnsi="Arial" w:cs="Arial"/>
                  <w:color w:val="0000FF"/>
                  <w:sz w:val="24"/>
                  <w:szCs w:val="24"/>
                  <w:u w:val="single"/>
                </w:rPr>
                <w:t>ed-people-and-bodies</w:t>
              </w:r>
            </w:hyperlink>
            <w:r>
              <w:rPr>
                <w:rFonts w:ascii="Arial" w:eastAsia="Arial" w:hAnsi="Arial" w:cs="Arial"/>
                <w:color w:val="000000"/>
                <w:sz w:val="24"/>
                <w:szCs w:val="24"/>
              </w:rPr>
              <w:t>;</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"Previous Service Month"</w:t>
            </w:r>
          </w:p>
        </w:tc>
        <w:tc>
          <w:tcPr>
            <w:tcW w:w="0" w:type="auto"/>
            <w:vAlign w:val="center"/>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the Service Month (referred to as “n-1”) immediately prior to the Service Month “n” as outlined in Call-Off Schedule 5 - Pricing Details);</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“Processing”</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“Processor”</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Meeting"</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Report”</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w:t>
            </w:r>
            <w:r>
              <w:rPr>
                <w:rFonts w:ascii="Arial" w:eastAsia="Arial" w:hAnsi="Arial" w:cs="Arial"/>
                <w:b/>
                <w:color w:val="000000"/>
                <w:sz w:val="24"/>
                <w:szCs w:val="24"/>
              </w:rPr>
              <w:t>ogress Report Frequency”</w:t>
            </w:r>
          </w:p>
        </w:tc>
        <w:tc>
          <w:tcPr>
            <w:tcW w:w="0" w:type="auto"/>
          </w:tcPr>
          <w:p w:rsidR="008140A3" w:rsidRDefault="0042532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“Prohibited Acts”</w:t>
            </w:r>
          </w:p>
        </w:tc>
        <w:tc>
          <w:tcPr>
            <w:tcW w:w="0" w:type="auto"/>
          </w:tcPr>
          <w:p w:rsidR="008140A3" w:rsidRDefault="00425322">
            <w:pPr>
              <w:numPr>
                <w:ilvl w:val="1"/>
                <w:numId w:val="29"/>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8140A3" w:rsidRDefault="00425322">
            <w:pPr>
              <w:numPr>
                <w:ilvl w:val="2"/>
                <w:numId w:val="29"/>
              </w:numPr>
              <w:pBdr>
                <w:top w:val="nil"/>
                <w:left w:val="nil"/>
                <w:bottom w:val="nil"/>
                <w:right w:val="nil"/>
                <w:between w:val="nil"/>
              </w:pBdr>
              <w:tabs>
                <w:tab w:val="left" w:pos="284"/>
              </w:tabs>
              <w:spacing w:after="120"/>
              <w:ind w:left="1559" w:right="282" w:hanging="840"/>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8140A3" w:rsidRDefault="00425322">
            <w:pPr>
              <w:numPr>
                <w:ilvl w:val="2"/>
                <w:numId w:val="29"/>
              </w:numPr>
              <w:pBdr>
                <w:top w:val="nil"/>
                <w:left w:val="nil"/>
                <w:bottom w:val="nil"/>
                <w:right w:val="nil"/>
                <w:between w:val="nil"/>
              </w:pBdr>
              <w:tabs>
                <w:tab w:val="left" w:pos="284"/>
              </w:tabs>
              <w:spacing w:after="120"/>
              <w:ind w:left="1559" w:right="282" w:hanging="840"/>
              <w:jc w:val="both"/>
              <w:rPr>
                <w:rFonts w:ascii="Arial" w:eastAsia="Arial" w:hAnsi="Arial" w:cs="Arial"/>
                <w:color w:val="000000"/>
                <w:sz w:val="24"/>
                <w:szCs w:val="24"/>
              </w:rPr>
            </w:pPr>
            <w:r>
              <w:rPr>
                <w:rFonts w:ascii="Arial" w:eastAsia="Arial" w:hAnsi="Arial" w:cs="Arial"/>
                <w:color w:val="000000"/>
                <w:sz w:val="24"/>
                <w:szCs w:val="24"/>
              </w:rPr>
              <w:t>reward that person for im</w:t>
            </w:r>
            <w:r>
              <w:rPr>
                <w:rFonts w:ascii="Arial" w:eastAsia="Arial" w:hAnsi="Arial" w:cs="Arial"/>
                <w:color w:val="000000"/>
                <w:sz w:val="24"/>
                <w:szCs w:val="24"/>
              </w:rPr>
              <w:t xml:space="preserve">proper performance of a relevant function or activity; </w:t>
            </w:r>
          </w:p>
          <w:p w:rsidR="008140A3" w:rsidRDefault="00425322">
            <w:pPr>
              <w:numPr>
                <w:ilvl w:val="1"/>
                <w:numId w:val="29"/>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rsidR="008140A3" w:rsidRDefault="00425322">
            <w:pPr>
              <w:numPr>
                <w:ilvl w:val="1"/>
                <w:numId w:val="29"/>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8140A3" w:rsidRDefault="00425322">
            <w:pPr>
              <w:numPr>
                <w:ilvl w:val="2"/>
                <w:numId w:val="29"/>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 xml:space="preserve">under the </w:t>
            </w:r>
            <w:r>
              <w:rPr>
                <w:rFonts w:ascii="Arial" w:eastAsia="Arial" w:hAnsi="Arial" w:cs="Arial"/>
                <w:color w:val="000000"/>
                <w:sz w:val="24"/>
                <w:szCs w:val="24"/>
              </w:rPr>
              <w:t>Bribery Act 2010 (or any legislation repealed or revoked by such Act); or</w:t>
            </w:r>
          </w:p>
          <w:p w:rsidR="008140A3" w:rsidRDefault="00425322">
            <w:pPr>
              <w:numPr>
                <w:ilvl w:val="2"/>
                <w:numId w:val="29"/>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8140A3" w:rsidRDefault="00425322">
            <w:pPr>
              <w:numPr>
                <w:ilvl w:val="2"/>
                <w:numId w:val="29"/>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8140A3" w:rsidRDefault="00425322">
            <w:pPr>
              <w:numPr>
                <w:ilvl w:val="1"/>
                <w:numId w:val="29"/>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 xml:space="preserve">any activity, practice or </w:t>
            </w:r>
            <w:r>
              <w:rPr>
                <w:rFonts w:ascii="Arial" w:eastAsia="Arial" w:hAnsi="Arial" w:cs="Arial"/>
                <w:color w:val="000000"/>
                <w:sz w:val="24"/>
                <w:szCs w:val="24"/>
              </w:rPr>
              <w:t>conduct which would constitute one of the offences listed under (c) above if such activity, practice or conduct had been carried out in the UK;</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"Project"</w:t>
            </w:r>
          </w:p>
        </w:tc>
        <w:tc>
          <w:tcPr>
            <w:tcW w:w="0" w:type="auto"/>
            <w:vAlign w:val="center"/>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works that require a defined management approach in accordance with Call Off Schedule 25 and to which the Buyer is the final arbiter;</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w:t>
            </w:r>
            <w:r>
              <w:rPr>
                <w:rFonts w:ascii="Arial" w:eastAsia="Arial" w:hAnsi="Arial" w:cs="Arial"/>
                <w:color w:val="000000"/>
                <w:sz w:val="24"/>
                <w:szCs w:val="24"/>
              </w:rPr>
              <w:t xml:space="preserve"> Data can be restored in a timely manner after an incident, and regularly assessing and evaluating the effectiveness of the such measures adopted by it including those outlined in Framework Schedule 9 (Cyber Essentials Scheme), if applicable, in the case o</w:t>
            </w:r>
            <w:r>
              <w:rPr>
                <w:rFonts w:ascii="Arial" w:eastAsia="Arial" w:hAnsi="Arial" w:cs="Arial"/>
                <w:color w:val="000000"/>
                <w:sz w:val="24"/>
                <w:szCs w:val="24"/>
              </w:rPr>
              <w:t>f the Framework Contract or Call-Off Schedule 9 (Security), if applicable, in the case of a Call-Off Contract;</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"Reactive Maintenance Works"</w:t>
            </w:r>
          </w:p>
        </w:tc>
        <w:tc>
          <w:tcPr>
            <w:tcW w:w="0" w:type="auto"/>
            <w:vAlign w:val="center"/>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bookmarkStart w:id="11" w:name="_heading=h.2et92p0" w:colFirst="0" w:colLast="0"/>
            <w:bookmarkEnd w:id="11"/>
            <w:r>
              <w:rPr>
                <w:rFonts w:ascii="Arial" w:eastAsia="Arial" w:hAnsi="Arial" w:cs="Arial"/>
                <w:sz w:val="24"/>
                <w:szCs w:val="24"/>
              </w:rPr>
              <w:t>works arising as a result of a failure of an Asset or a service which is in the scope of the Call-Off Contract (and for the avoidance of doubt are not Small Works or Projects);</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“Recall”</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"Recipient Party"</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8140A3" w:rsidRDefault="00425322">
            <w:pPr>
              <w:numPr>
                <w:ilvl w:val="1"/>
                <w:numId w:val="11"/>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8140A3" w:rsidRDefault="00425322">
            <w:pPr>
              <w:numPr>
                <w:ilvl w:val="1"/>
                <w:numId w:val="11"/>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8140A3" w:rsidRDefault="00425322">
            <w:pPr>
              <w:numPr>
                <w:ilvl w:val="1"/>
                <w:numId w:val="11"/>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w:t>
            </w:r>
            <w:r>
              <w:rPr>
                <w:rFonts w:ascii="Arial" w:eastAsia="Arial" w:hAnsi="Arial" w:cs="Arial"/>
                <w:color w:val="000000"/>
                <w:sz w:val="24"/>
                <w:szCs w:val="24"/>
              </w:rPr>
              <w:t>rring, including timescales for such steps and for the rectification of the Default (where applicable);</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0" w:type="auto"/>
          </w:tcPr>
          <w:p w:rsidR="008140A3" w:rsidRDefault="00425322">
            <w:pPr>
              <w:pBdr>
                <w:top w:val="nil"/>
                <w:left w:val="nil"/>
                <w:bottom w:val="nil"/>
                <w:right w:val="nil"/>
                <w:between w:val="nil"/>
              </w:pBdr>
              <w:tabs>
                <w:tab w:val="left" w:pos="-179"/>
              </w:tabs>
              <w:spacing w:after="120"/>
              <w:ind w:left="1275" w:right="282"/>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"Regulations"</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w:t>
            </w:r>
            <w:r>
              <w:rPr>
                <w:rFonts w:ascii="Arial" w:eastAsia="Arial" w:hAnsi="Arial" w:cs="Arial"/>
                <w:color w:val="000000"/>
                <w:sz w:val="24"/>
                <w:szCs w:val="24"/>
              </w:rPr>
              <w:t>sarily incurred in the performance of the Services, calculated at the rates and in accordance with the Buyer's expenses policy current from time to time, but not including:</w:t>
            </w:r>
          </w:p>
          <w:p w:rsidR="008140A3" w:rsidRDefault="00425322">
            <w:pPr>
              <w:numPr>
                <w:ilvl w:val="1"/>
                <w:numId w:val="13"/>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8140A3" w:rsidRDefault="00425322">
            <w:pPr>
              <w:numPr>
                <w:ilvl w:val="1"/>
                <w:numId w:val="13"/>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subsist</w:t>
            </w:r>
            <w:r>
              <w:rPr>
                <w:rFonts w:ascii="Arial" w:eastAsia="Arial" w:hAnsi="Arial" w:cs="Arial"/>
                <w:color w:val="000000"/>
                <w:sz w:val="24"/>
                <w:szCs w:val="24"/>
              </w:rPr>
              <w:t>ence expenses incurred by Supplier Staff whilst performing the Services at their usual place of work, or to and from the premises at which the Services are principally to be performed;</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0" w:type="auto"/>
          </w:tcPr>
          <w:p w:rsidR="008140A3" w:rsidRDefault="00425322">
            <w:pPr>
              <w:numPr>
                <w:ilvl w:val="1"/>
                <w:numId w:val="20"/>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8140A3" w:rsidRDefault="00425322">
            <w:pPr>
              <w:numPr>
                <w:ilvl w:val="1"/>
                <w:numId w:val="20"/>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any</w:t>
            </w:r>
            <w:r>
              <w:rPr>
                <w:rFonts w:ascii="Arial" w:eastAsia="Arial" w:hAnsi="Arial" w:cs="Arial"/>
                <w:color w:val="000000"/>
                <w:sz w:val="24"/>
                <w:szCs w:val="24"/>
              </w:rPr>
              <w:t xml:space="preserve"> other information clearly designated as being confidential (whether or not it is marked "confidential") or which ought reasonably be considered confidential which comes (or has come) to the Relevant Authority’s attention or into the Relevant Authority’s p</w:t>
            </w:r>
            <w:r>
              <w:rPr>
                <w:rFonts w:ascii="Arial" w:eastAsia="Arial" w:hAnsi="Arial" w:cs="Arial"/>
                <w:color w:val="000000"/>
                <w:sz w:val="24"/>
                <w:szCs w:val="24"/>
              </w:rPr>
              <w:t>ossession in connection with a Contract; and</w:t>
            </w:r>
          </w:p>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8140A3">
        <w:tc>
          <w:tcPr>
            <w:tcW w:w="0" w:type="auto"/>
          </w:tcPr>
          <w:p w:rsidR="008140A3" w:rsidRDefault="0042532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"Reminder Notice"</w:t>
            </w:r>
          </w:p>
        </w:tc>
        <w:tc>
          <w:tcPr>
            <w:tcW w:w="0" w:type="auto"/>
          </w:tcPr>
          <w:p w:rsidR="008140A3" w:rsidRDefault="00425322">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Deliverables or Replacement Services"</w:t>
            </w:r>
          </w:p>
        </w:tc>
        <w:tc>
          <w:tcPr>
            <w:tcW w:w="0" w:type="auto"/>
          </w:tcPr>
          <w:p w:rsidR="008140A3" w:rsidRDefault="00425322">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deliverables/Services which are substantially simila</w:t>
            </w:r>
            <w:r>
              <w:rPr>
                <w:rFonts w:ascii="Arial" w:eastAsia="Arial" w:hAnsi="Arial" w:cs="Arial"/>
                <w:color w:val="000000"/>
                <w:sz w:val="24"/>
                <w:szCs w:val="24"/>
              </w:rPr>
              <w:t>r to any of the Deliverables and which the Buyer receives in substitution for any of the Deliverables following the Call-Off Expiry Date, whether those Services are provided by the Buyer internally and/or by any third party;</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“Replacement Equipment”</w:t>
            </w:r>
          </w:p>
        </w:tc>
        <w:tc>
          <w:tcPr>
            <w:tcW w:w="0" w:type="auto"/>
            <w:vAlign w:val="center"/>
          </w:tcPr>
          <w:p w:rsidR="008140A3" w:rsidRDefault="00425322">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sz w:val="24"/>
                <w:szCs w:val="24"/>
              </w:rPr>
              <w:t>plant, assets, spare parts, equipment, replacement parts, materials and other items (whether or not reused or reconditioned) supplied by the Supplier in order to deliver the required Services and as outlined in the Specification;;</w:t>
            </w:r>
          </w:p>
        </w:tc>
      </w:tr>
      <w:tr w:rsidR="008140A3">
        <w:tc>
          <w:tcPr>
            <w:tcW w:w="0" w:type="auto"/>
          </w:tcPr>
          <w:p w:rsidR="008140A3" w:rsidRDefault="0042532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8140A3">
        <w:tc>
          <w:tcPr>
            <w:tcW w:w="0" w:type="auto"/>
          </w:tcPr>
          <w:p w:rsidR="008140A3" w:rsidRDefault="00425322">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"Resource Rates"</w:t>
            </w:r>
          </w:p>
        </w:tc>
        <w:tc>
          <w:tcPr>
            <w:tcW w:w="0" w:type="auto"/>
            <w:vAlign w:val="center"/>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those rates provided by the Supplier and as set out in the Pricing Matrix;</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w:t>
            </w:r>
            <w:r>
              <w:rPr>
                <w:rFonts w:ascii="Arial" w:eastAsia="Arial" w:hAnsi="Arial" w:cs="Arial"/>
                <w:color w:val="000000"/>
                <w:sz w:val="24"/>
                <w:szCs w:val="24"/>
              </w:rPr>
              <w:t>ation under the FOIA or the EIRs;</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(Mobilisation Plan and Testing) or as agreed by the Parties where Call-Off Schedule 13 is not used in this Contract) granted by the Buyer when the Suppli</w:t>
            </w:r>
            <w:r>
              <w:rPr>
                <w:rFonts w:ascii="Arial" w:eastAsia="Arial" w:hAnsi="Arial" w:cs="Arial"/>
                <w:color w:val="000000"/>
                <w:sz w:val="24"/>
                <w:szCs w:val="24"/>
              </w:rPr>
              <w:t>er has met all of the requirements of an Order, Achieved a Milestone or a Test;</w:t>
            </w:r>
          </w:p>
        </w:tc>
      </w:tr>
      <w:tr w:rsidR="008140A3">
        <w:tc>
          <w:tcPr>
            <w:tcW w:w="0" w:type="auto"/>
          </w:tcPr>
          <w:p w:rsidR="008140A3" w:rsidRDefault="00425322">
            <w:pPr>
              <w:pBdr>
                <w:top w:val="nil"/>
                <w:left w:val="nil"/>
                <w:bottom w:val="nil"/>
                <w:right w:val="nil"/>
                <w:between w:val="nil"/>
              </w:pBdr>
              <w:rPr>
                <w:rFonts w:ascii="Arial" w:eastAsia="Arial" w:hAnsi="Arial" w:cs="Arial"/>
                <w:b/>
                <w:color w:val="000000"/>
                <w:sz w:val="24"/>
                <w:szCs w:val="24"/>
              </w:rPr>
            </w:pPr>
            <w:r>
              <w:rPr>
                <w:rFonts w:ascii="Arial" w:eastAsia="Arial" w:hAnsi="Arial" w:cs="Arial"/>
                <w:b/>
                <w:sz w:val="24"/>
                <w:szCs w:val="24"/>
              </w:rPr>
              <w:t>“Schedule of Rates</w:t>
            </w:r>
            <w:r>
              <w:rPr>
                <w:rFonts w:ascii="Arial" w:eastAsia="Arial" w:hAnsi="Arial" w:cs="Arial"/>
                <w:sz w:val="24"/>
                <w:szCs w:val="24"/>
              </w:rPr>
              <w:t>”</w:t>
            </w:r>
          </w:p>
        </w:tc>
        <w:tc>
          <w:tcPr>
            <w:tcW w:w="0" w:type="auto"/>
            <w:vAlign w:val="center"/>
          </w:tcPr>
          <w:p w:rsidR="008140A3" w:rsidRDefault="00425322">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Labour rates are captured in Framework Schedule 3 – (Framework Pricing) and detail the hourly rates for the different trades the </w:t>
            </w:r>
            <w:r>
              <w:rPr>
                <w:rFonts w:ascii="Arial" w:eastAsia="Arial" w:hAnsi="Arial" w:cs="Arial"/>
                <w:sz w:val="24"/>
                <w:szCs w:val="24"/>
              </w:rPr>
              <w:t>S</w:t>
            </w:r>
            <w:r>
              <w:rPr>
                <w:rFonts w:ascii="Arial" w:eastAsia="Arial" w:hAnsi="Arial" w:cs="Arial"/>
                <w:color w:val="000000"/>
                <w:sz w:val="24"/>
                <w:szCs w:val="24"/>
              </w:rPr>
              <w:t xml:space="preserve">upplier will use to fulfil all </w:t>
            </w:r>
            <w:r>
              <w:rPr>
                <w:rFonts w:ascii="Arial" w:eastAsia="Arial" w:hAnsi="Arial" w:cs="Arial"/>
                <w:sz w:val="24"/>
                <w:szCs w:val="24"/>
              </w:rPr>
              <w:t>Core</w:t>
            </w:r>
            <w:r>
              <w:rPr>
                <w:rFonts w:ascii="Arial" w:eastAsia="Arial" w:hAnsi="Arial" w:cs="Arial"/>
                <w:color w:val="000000"/>
                <w:sz w:val="24"/>
                <w:szCs w:val="24"/>
              </w:rPr>
              <w:t xml:space="preserve"> Services, and </w:t>
            </w:r>
            <w:r>
              <w:rPr>
                <w:rFonts w:ascii="Arial" w:eastAsia="Arial" w:hAnsi="Arial" w:cs="Arial"/>
                <w:sz w:val="24"/>
                <w:szCs w:val="24"/>
              </w:rPr>
              <w:t>Additional</w:t>
            </w:r>
            <w:r>
              <w:rPr>
                <w:rFonts w:ascii="Arial" w:eastAsia="Arial" w:hAnsi="Arial" w:cs="Arial"/>
                <w:color w:val="000000"/>
                <w:sz w:val="24"/>
                <w:szCs w:val="24"/>
              </w:rPr>
              <w:t xml:space="preserve"> </w:t>
            </w:r>
            <w:r>
              <w:rPr>
                <w:rFonts w:ascii="Arial" w:eastAsia="Arial" w:hAnsi="Arial" w:cs="Arial"/>
                <w:sz w:val="24"/>
                <w:szCs w:val="24"/>
              </w:rPr>
              <w:t>S</w:t>
            </w:r>
            <w:r>
              <w:rPr>
                <w:rFonts w:ascii="Arial" w:eastAsia="Arial" w:hAnsi="Arial" w:cs="Arial"/>
                <w:color w:val="000000"/>
                <w:sz w:val="24"/>
                <w:szCs w:val="24"/>
              </w:rPr>
              <w:t xml:space="preserve">ervices indicated. Labour rates should be proportionally linked to the Standard Service </w:t>
            </w:r>
            <w:r>
              <w:rPr>
                <w:rFonts w:ascii="Arial" w:eastAsia="Arial" w:hAnsi="Arial" w:cs="Arial"/>
                <w:sz w:val="24"/>
                <w:szCs w:val="24"/>
              </w:rPr>
              <w:t>r</w:t>
            </w:r>
            <w:r>
              <w:rPr>
                <w:rFonts w:ascii="Arial" w:eastAsia="Arial" w:hAnsi="Arial" w:cs="Arial"/>
                <w:color w:val="000000"/>
                <w:sz w:val="24"/>
                <w:szCs w:val="24"/>
              </w:rPr>
              <w:t>ates.</w:t>
            </w:r>
          </w:p>
          <w:p w:rsidR="008140A3" w:rsidRDefault="00425322">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Labour rates should take into account all costs involved in supplying that trade, other than Manage</w:t>
            </w:r>
            <w:r>
              <w:rPr>
                <w:rFonts w:ascii="Arial" w:eastAsia="Arial" w:hAnsi="Arial" w:cs="Arial"/>
                <w:color w:val="000000"/>
                <w:sz w:val="24"/>
                <w:szCs w:val="24"/>
              </w:rPr>
              <w:t>ment and Corporate Overhead, and Profit, which will be added when the rates are used.</w:t>
            </w:r>
          </w:p>
          <w:p w:rsidR="008140A3" w:rsidRDefault="00425322">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Costs should include but not be limited to: salary, on-costs, employers NI, employers’ pension and life insurance, holiday &amp; sickness cover. Materials are not included. L</w:t>
            </w:r>
            <w:r>
              <w:rPr>
                <w:rFonts w:ascii="Arial" w:eastAsia="Arial" w:hAnsi="Arial" w:cs="Arial"/>
                <w:color w:val="000000"/>
                <w:sz w:val="24"/>
                <w:szCs w:val="24"/>
              </w:rPr>
              <w:t>abour rates (£ per hour) will be detailed to show the First Hour (including cost to travel to site) and Subsequent hourly rates for</w:t>
            </w:r>
          </w:p>
          <w:p w:rsidR="008140A3" w:rsidRDefault="00425322">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Operational Working Hours</w:t>
            </w:r>
          </w:p>
          <w:p w:rsidR="008140A3" w:rsidRDefault="00425322">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Out of hours Monday to Friday and Saturday am</w:t>
            </w:r>
          </w:p>
          <w:p w:rsidR="008140A3" w:rsidRDefault="00425322">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Out of hours Saturday pm, Sunday and Bank Holidays</w:t>
            </w:r>
          </w:p>
          <w:p w:rsidR="008140A3" w:rsidRDefault="008140A3">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p>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Labour rates will be used, where appropriate, to price Billable Works, Projects, Small Works, and where Work Orders exceed the Inclusive Repairs Threshold, where the works is to be completed by the labour resources allocated to the Call Off Contract.</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"Sec</w:t>
            </w:r>
            <w:r>
              <w:rPr>
                <w:rFonts w:ascii="Arial" w:eastAsia="Arial" w:hAnsi="Arial" w:cs="Arial"/>
                <w:b/>
                <w:color w:val="000000"/>
                <w:sz w:val="24"/>
                <w:szCs w:val="24"/>
              </w:rPr>
              <w:t>urity Management Plan"</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 xml:space="preserve">“Security Management Tool” </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IT system that supports delivery of Security services to Buyers</w:t>
            </w:r>
          </w:p>
        </w:tc>
      </w:tr>
      <w:tr w:rsidR="008140A3">
        <w:tc>
          <w:tcPr>
            <w:tcW w:w="0" w:type="auto"/>
          </w:tcPr>
          <w:p w:rsidR="008140A3" w:rsidRDefault="00425322">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color w:val="000000"/>
                <w:sz w:val="24"/>
                <w:szCs w:val="24"/>
              </w:rPr>
              <w:t>"Security Policy"</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“Service Delivery Plan”</w:t>
            </w:r>
          </w:p>
        </w:tc>
        <w:tc>
          <w:tcPr>
            <w:tcW w:w="0" w:type="auto"/>
            <w:vAlign w:val="center"/>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w:t>
            </w:r>
            <w:r>
              <w:rPr>
                <w:rFonts w:ascii="Arial" w:eastAsia="Arial" w:hAnsi="Arial" w:cs="Arial"/>
                <w:sz w:val="24"/>
                <w:szCs w:val="24"/>
              </w:rPr>
              <w:t>s the plan to be provided by the Supplier which details how the Supplier will deliver all elements of the Services required under the Contract</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“Service Credits”</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sums payable in respect of the failure by the Supplier to meet one or more Key Performance Indicator;</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“Service Delivery”</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act of delivering a service to Buyers</w:t>
            </w:r>
          </w:p>
        </w:tc>
      </w:tr>
      <w:tr w:rsidR="008140A3">
        <w:tc>
          <w:tcPr>
            <w:tcW w:w="0" w:type="auto"/>
          </w:tcPr>
          <w:p w:rsidR="008140A3" w:rsidRDefault="00425322">
            <w:pPr>
              <w:pBdr>
                <w:top w:val="nil"/>
                <w:left w:val="nil"/>
                <w:bottom w:val="nil"/>
                <w:right w:val="nil"/>
                <w:between w:val="nil"/>
              </w:pBdr>
              <w:spacing w:after="120"/>
              <w:ind w:right="282"/>
              <w:rPr>
                <w:rFonts w:ascii="Arial" w:eastAsia="Arial" w:hAnsi="Arial" w:cs="Arial"/>
                <w:b/>
                <w:color w:val="000000"/>
                <w:sz w:val="24"/>
                <w:szCs w:val="24"/>
              </w:rPr>
            </w:pPr>
            <w:r>
              <w:rPr>
                <w:rFonts w:ascii="Arial" w:eastAsia="Arial" w:hAnsi="Arial" w:cs="Arial"/>
                <w:b/>
                <w:sz w:val="24"/>
                <w:szCs w:val="24"/>
              </w:rPr>
              <w:t>“Service Level Agreement"</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An agreement between the Supplier of a Service and its customer, which quantifies the minimum Service Levels which meets business needs</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"Service Month"</w:t>
            </w:r>
          </w:p>
        </w:tc>
        <w:tc>
          <w:tcPr>
            <w:tcW w:w="0" w:type="auto"/>
            <w:vAlign w:val="center"/>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each monthly period (or part of a Month at the start and end of the Contract Period where applicable) during which Deliverables are provided by the Supplier;</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Period"</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8140A3">
        <w:tc>
          <w:tcPr>
            <w:tcW w:w="0" w:type="auto"/>
          </w:tcPr>
          <w:p w:rsidR="008140A3" w:rsidRDefault="0042532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"Services"</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8140A3">
        <w:tc>
          <w:tcPr>
            <w:tcW w:w="0" w:type="auto"/>
          </w:tcPr>
          <w:p w:rsidR="008140A3" w:rsidRDefault="0042532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Requirement Filter”</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filters that include: Service, Estimated Contract Co</w:t>
            </w:r>
            <w:r>
              <w:rPr>
                <w:rFonts w:ascii="Arial" w:eastAsia="Arial" w:hAnsi="Arial" w:cs="Arial"/>
                <w:color w:val="000000"/>
                <w:sz w:val="24"/>
                <w:szCs w:val="24"/>
              </w:rPr>
              <w:t>st, and Geographical Boundaries that the Buyer will use to create a Supplier shortlist;</w:t>
            </w:r>
          </w:p>
        </w:tc>
      </w:tr>
      <w:tr w:rsidR="008140A3">
        <w:tc>
          <w:tcPr>
            <w:tcW w:w="0" w:type="auto"/>
          </w:tcPr>
          <w:p w:rsidR="008140A3" w:rsidRDefault="0042532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Transfer"</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"Sites"</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8140A3" w:rsidRDefault="00425322">
            <w:pPr>
              <w:numPr>
                <w:ilvl w:val="1"/>
                <w:numId w:val="21"/>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w:t>
            </w:r>
          </w:p>
          <w:p w:rsidR="008140A3" w:rsidRDefault="00425322">
            <w:pPr>
              <w:numPr>
                <w:ilvl w:val="1"/>
                <w:numId w:val="21"/>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rsidR="008140A3" w:rsidRDefault="00425322">
            <w:pPr>
              <w:numPr>
                <w:ilvl w:val="1"/>
                <w:numId w:val="21"/>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those premises at which any of the Supplier’s equipment or any part of the Supplier’s systems used in the performance of the Contract </w:t>
            </w:r>
          </w:p>
          <w:p w:rsidR="008140A3" w:rsidRDefault="00425322">
            <w:pPr>
              <w:numPr>
                <w:ilvl w:val="1"/>
                <w:numId w:val="21"/>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is located (where a</w:t>
            </w:r>
            <w:r>
              <w:rPr>
                <w:rFonts w:ascii="Arial" w:eastAsia="Arial" w:hAnsi="Arial" w:cs="Arial"/>
                <w:color w:val="000000"/>
                <w:sz w:val="24"/>
                <w:szCs w:val="24"/>
              </w:rPr>
              <w:t>ny part of the Deliverables provided falls within Call-Off Schedule 6 (ICT Services));</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Small Works"</w:t>
            </w:r>
          </w:p>
        </w:tc>
        <w:tc>
          <w:tcPr>
            <w:tcW w:w="0" w:type="auto"/>
            <w:vAlign w:val="center"/>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elective works which are not Projects;</w:t>
            </w:r>
          </w:p>
        </w:tc>
      </w:tr>
      <w:tr w:rsidR="008140A3">
        <w:trPr>
          <w:trHeight w:val="945"/>
        </w:trPr>
        <w:tc>
          <w:tcPr>
            <w:tcW w:w="0" w:type="auto"/>
          </w:tcPr>
          <w:p w:rsidR="008140A3" w:rsidRDefault="00425322">
            <w:pPr>
              <w:pBdr>
                <w:top w:val="nil"/>
                <w:left w:val="nil"/>
                <w:bottom w:val="nil"/>
                <w:right w:val="nil"/>
                <w:between w:val="nil"/>
              </w:pBdr>
              <w:spacing w:after="120"/>
              <w:ind w:right="282"/>
              <w:rPr>
                <w:rFonts w:ascii="Arial" w:eastAsia="Arial" w:hAnsi="Arial" w:cs="Arial"/>
                <w:b/>
                <w:color w:val="000000"/>
                <w:sz w:val="24"/>
                <w:szCs w:val="24"/>
              </w:rPr>
            </w:pPr>
            <w:r>
              <w:rPr>
                <w:rFonts w:ascii="Arial" w:eastAsia="Arial" w:hAnsi="Arial" w:cs="Arial"/>
                <w:b/>
                <w:color w:val="000000"/>
                <w:sz w:val="24"/>
                <w:szCs w:val="24"/>
              </w:rPr>
              <w:t>"SME"</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8140A3">
        <w:trPr>
          <w:trHeight w:val="945"/>
        </w:trPr>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"Special Terms"</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8140A3">
        <w:trPr>
          <w:trHeight w:val="945"/>
        </w:trPr>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w:t>
            </w:r>
            <w:r>
              <w:rPr>
                <w:rFonts w:ascii="Arial" w:eastAsia="Arial" w:hAnsi="Arial" w:cs="Arial"/>
                <w:color w:val="000000"/>
                <w:sz w:val="24"/>
                <w:szCs w:val="24"/>
              </w:rPr>
              <w:t>ble Supply where the effect of that Specific Change in Law on the Deliverables is not reasonably foreseeable at the Start Date;</w:t>
            </w:r>
          </w:p>
        </w:tc>
      </w:tr>
      <w:tr w:rsidR="008140A3">
        <w:trPr>
          <w:trHeight w:val="945"/>
        </w:trPr>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"Specification"</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“Standard Service Levels”</w:t>
            </w:r>
          </w:p>
        </w:tc>
        <w:tc>
          <w:tcPr>
            <w:tcW w:w="0" w:type="auto"/>
          </w:tcPr>
          <w:p w:rsidR="008140A3" w:rsidRDefault="00425322">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sz w:val="24"/>
                <w:szCs w:val="24"/>
              </w:rPr>
              <w:t>all Service Levels other than those designated as Key Performance Indicators</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"Standards"</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w:t>
            </w:r>
          </w:p>
          <w:p w:rsidR="008140A3" w:rsidRDefault="00425322">
            <w:pPr>
              <w:numPr>
                <w:ilvl w:val="1"/>
                <w:numId w:val="5"/>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w:t>
            </w:r>
            <w:r>
              <w:rPr>
                <w:rFonts w:ascii="Arial" w:eastAsia="Arial" w:hAnsi="Arial" w:cs="Arial"/>
                <w:color w:val="000000"/>
                <w:sz w:val="24"/>
                <w:szCs w:val="24"/>
              </w:rPr>
              <w:t xml:space="preserve"> in the same type of industry or business sector as the Supplier would reasonably and ordinarily be expected to comply with; </w:t>
            </w:r>
          </w:p>
          <w:p w:rsidR="008140A3" w:rsidRDefault="00425322">
            <w:pPr>
              <w:numPr>
                <w:ilvl w:val="1"/>
                <w:numId w:val="5"/>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8140A3" w:rsidRDefault="00425322">
            <w:pPr>
              <w:numPr>
                <w:ilvl w:val="1"/>
                <w:numId w:val="5"/>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w:t>
            </w:r>
            <w:r>
              <w:rPr>
                <w:rFonts w:ascii="Arial" w:eastAsia="Arial" w:hAnsi="Arial" w:cs="Arial"/>
                <w:color w:val="000000"/>
                <w:sz w:val="24"/>
                <w:szCs w:val="24"/>
              </w:rPr>
              <w:t xml:space="preserve"> between the Parties from time to time;</w:t>
            </w:r>
          </w:p>
          <w:p w:rsidR="008140A3" w:rsidRDefault="00425322">
            <w:pPr>
              <w:numPr>
                <w:ilvl w:val="1"/>
                <w:numId w:val="5"/>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“Standard Service”</w:t>
            </w:r>
          </w:p>
        </w:tc>
        <w:tc>
          <w:tcPr>
            <w:tcW w:w="0" w:type="auto"/>
            <w:vAlign w:val="center"/>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delivery of the service to the defined standard as per Framework Schedule 1 – Specification.</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"Start Date"</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8140A3">
        <w:tc>
          <w:tcPr>
            <w:tcW w:w="0" w:type="auto"/>
          </w:tcPr>
          <w:p w:rsidR="008140A3" w:rsidRDefault="0042532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"Storage Media"</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8140A3">
        <w:tc>
          <w:tcPr>
            <w:tcW w:w="0" w:type="auto"/>
          </w:tcPr>
          <w:p w:rsidR="008140A3" w:rsidRDefault="0042532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"Sub-Contract"</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8140A3" w:rsidRDefault="00425322">
            <w:pPr>
              <w:numPr>
                <w:ilvl w:val="0"/>
                <w:numId w:val="7"/>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8140A3" w:rsidRDefault="00425322">
            <w:pPr>
              <w:numPr>
                <w:ilvl w:val="0"/>
                <w:numId w:val="7"/>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w:t>
            </w:r>
            <w:r>
              <w:rPr>
                <w:rFonts w:ascii="Arial" w:eastAsia="Arial" w:hAnsi="Arial" w:cs="Arial"/>
                <w:color w:val="000000"/>
                <w:sz w:val="24"/>
                <w:szCs w:val="24"/>
              </w:rPr>
              <w:t>vision of the Deliverables (or any part of them); and/or</w:t>
            </w:r>
          </w:p>
          <w:p w:rsidR="008140A3" w:rsidRDefault="00425322">
            <w:pPr>
              <w:numPr>
                <w:ilvl w:val="0"/>
                <w:numId w:val="7"/>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"Subcontractor"</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"Subprocessor"</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Assets"</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Authorised Rep</w:t>
            </w:r>
            <w:r>
              <w:rPr>
                <w:rFonts w:ascii="Arial" w:eastAsia="Arial" w:hAnsi="Arial" w:cs="Arial"/>
                <w:b/>
                <w:color w:val="000000"/>
                <w:sz w:val="24"/>
                <w:szCs w:val="24"/>
              </w:rPr>
              <w:t>resentative"</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8140A3">
        <w:tc>
          <w:tcPr>
            <w:tcW w:w="0" w:type="auto"/>
          </w:tcPr>
          <w:p w:rsidR="008140A3" w:rsidRDefault="00425322">
            <w:pPr>
              <w:pBdr>
                <w:top w:val="nil"/>
                <w:left w:val="nil"/>
                <w:bottom w:val="nil"/>
                <w:right w:val="nil"/>
                <w:between w:val="nil"/>
              </w:pBdr>
              <w:rPr>
                <w:rFonts w:ascii="Arial" w:eastAsia="Arial" w:hAnsi="Arial" w:cs="Arial"/>
                <w:b/>
                <w:color w:val="000000"/>
                <w:sz w:val="24"/>
                <w:szCs w:val="24"/>
              </w:rPr>
            </w:pPr>
            <w:r>
              <w:rPr>
                <w:rFonts w:ascii="Arial" w:eastAsia="Arial" w:hAnsi="Arial" w:cs="Arial"/>
                <w:b/>
                <w:sz w:val="24"/>
                <w:szCs w:val="24"/>
              </w:rPr>
              <w:t>"Supplier Brief"</w:t>
            </w:r>
          </w:p>
        </w:tc>
        <w:tc>
          <w:tcPr>
            <w:tcW w:w="0" w:type="auto"/>
            <w:vAlign w:val="center"/>
          </w:tcPr>
          <w:p w:rsidR="008140A3" w:rsidRDefault="00425322">
            <w:pPr>
              <w:pBdr>
                <w:top w:val="nil"/>
                <w:left w:val="nil"/>
                <w:bottom w:val="nil"/>
                <w:right w:val="nil"/>
                <w:between w:val="nil"/>
              </w:pBdr>
              <w:tabs>
                <w:tab w:val="left" w:pos="-179"/>
              </w:tabs>
              <w:ind w:left="284" w:right="282"/>
              <w:jc w:val="both"/>
              <w:rPr>
                <w:rFonts w:ascii="Arial" w:eastAsia="Arial" w:hAnsi="Arial" w:cs="Arial"/>
                <w:sz w:val="24"/>
                <w:szCs w:val="24"/>
              </w:rPr>
            </w:pPr>
            <w:r>
              <w:rPr>
                <w:rFonts w:ascii="Arial" w:eastAsia="Arial" w:hAnsi="Arial" w:cs="Arial"/>
                <w:sz w:val="24"/>
                <w:szCs w:val="24"/>
              </w:rPr>
              <w:t xml:space="preserve">a document that the Buyers will provide to Suppliers that outline’s their requirements in order for Suppliers to confirm their intentions to bid (as outlined in Framework Schedule 7 – Call Off Award Procedure) which includes but is not limited to: </w:t>
            </w:r>
          </w:p>
          <w:p w:rsidR="008140A3" w:rsidRDefault="008140A3">
            <w:pPr>
              <w:pBdr>
                <w:top w:val="nil"/>
                <w:left w:val="nil"/>
                <w:bottom w:val="nil"/>
                <w:right w:val="nil"/>
                <w:between w:val="nil"/>
              </w:pBdr>
              <w:tabs>
                <w:tab w:val="left" w:pos="-179"/>
              </w:tabs>
              <w:ind w:left="284" w:right="282"/>
              <w:jc w:val="both"/>
              <w:rPr>
                <w:rFonts w:ascii="Arial" w:eastAsia="Arial" w:hAnsi="Arial" w:cs="Arial"/>
                <w:sz w:val="24"/>
                <w:szCs w:val="24"/>
              </w:rPr>
            </w:pPr>
          </w:p>
          <w:p w:rsidR="008140A3" w:rsidRDefault="00425322">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Delive</w:t>
            </w:r>
            <w:r>
              <w:rPr>
                <w:rFonts w:ascii="Arial" w:eastAsia="Arial" w:hAnsi="Arial" w:cs="Arial"/>
                <w:color w:val="000000"/>
                <w:sz w:val="24"/>
                <w:szCs w:val="24"/>
              </w:rPr>
              <w:t xml:space="preserve">rables required </w:t>
            </w:r>
          </w:p>
          <w:p w:rsidR="008140A3" w:rsidRDefault="00425322">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Estimated Contract Cost</w:t>
            </w:r>
          </w:p>
          <w:p w:rsidR="008140A3" w:rsidRDefault="00425322">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Geographical</w:t>
            </w:r>
            <w:r>
              <w:rPr>
                <w:rFonts w:ascii="Arial" w:eastAsia="Arial" w:hAnsi="Arial" w:cs="Arial"/>
                <w:sz w:val="24"/>
                <w:szCs w:val="24"/>
              </w:rPr>
              <w:t xml:space="preserve"> </w:t>
            </w:r>
            <w:r>
              <w:rPr>
                <w:rFonts w:ascii="Arial" w:eastAsia="Arial" w:hAnsi="Arial" w:cs="Arial"/>
                <w:color w:val="000000"/>
                <w:sz w:val="24"/>
                <w:szCs w:val="24"/>
              </w:rPr>
              <w:t>Boundary(s) for provision of the Deliverables;</w:t>
            </w:r>
          </w:p>
          <w:p w:rsidR="008140A3" w:rsidRDefault="00425322">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Buyer information;</w:t>
            </w:r>
          </w:p>
          <w:p w:rsidR="008140A3" w:rsidRDefault="00425322">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organisation type;</w:t>
            </w:r>
          </w:p>
          <w:p w:rsidR="008140A3" w:rsidRDefault="00425322">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building type;</w:t>
            </w:r>
          </w:p>
          <w:p w:rsidR="008140A3" w:rsidRDefault="00425322">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special requirements;</w:t>
            </w:r>
          </w:p>
          <w:p w:rsidR="008140A3" w:rsidRDefault="00425322">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Terms and conditions (Public Sector Contract or NEC);</w:t>
            </w:r>
          </w:p>
          <w:p w:rsidR="008140A3" w:rsidRDefault="00425322">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Contract period;</w:t>
            </w:r>
          </w:p>
          <w:p w:rsidR="008140A3" w:rsidRDefault="00425322">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Estimated award date;</w:t>
            </w:r>
          </w:p>
          <w:p w:rsidR="008140A3" w:rsidRDefault="00425322">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Mobilisation Period;</w:t>
            </w:r>
          </w:p>
          <w:p w:rsidR="008140A3" w:rsidRDefault="00425322">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Price/Quality split;</w:t>
            </w:r>
          </w:p>
          <w:p w:rsidR="008140A3" w:rsidRDefault="00425322">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Inclusive Repair Threshold level;</w:t>
            </w:r>
          </w:p>
          <w:p w:rsidR="008140A3" w:rsidRDefault="00425322">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TUPE option;</w:t>
            </w:r>
          </w:p>
          <w:p w:rsidR="008140A3" w:rsidRDefault="00425322">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KPIs;</w:t>
            </w:r>
          </w:p>
          <w:p w:rsidR="008140A3" w:rsidRDefault="00425322">
            <w:pPr>
              <w:numPr>
                <w:ilvl w:val="0"/>
                <w:numId w:val="26"/>
              </w:numPr>
              <w:pBdr>
                <w:top w:val="nil"/>
                <w:left w:val="nil"/>
                <w:bottom w:val="nil"/>
                <w:right w:val="nil"/>
                <w:between w:val="nil"/>
              </w:pBdr>
              <w:tabs>
                <w:tab w:val="left" w:pos="-179"/>
              </w:tabs>
              <w:ind w:left="992" w:right="282" w:hanging="708"/>
              <w:jc w:val="both"/>
              <w:rPr>
                <w:rFonts w:ascii="Arial" w:eastAsia="Arial" w:hAnsi="Arial" w:cs="Arial"/>
                <w:sz w:val="24"/>
                <w:szCs w:val="24"/>
              </w:rPr>
            </w:pPr>
            <w:r>
              <w:rPr>
                <w:rFonts w:ascii="Arial" w:eastAsia="Arial" w:hAnsi="Arial" w:cs="Arial"/>
                <w:sz w:val="24"/>
                <w:szCs w:val="24"/>
              </w:rPr>
              <w:t>Details of any intended use of eAuctions</w:t>
            </w:r>
          </w:p>
          <w:p w:rsidR="008140A3" w:rsidRDefault="008140A3">
            <w:pPr>
              <w:pBdr>
                <w:top w:val="nil"/>
                <w:left w:val="nil"/>
                <w:bottom w:val="nil"/>
                <w:right w:val="nil"/>
                <w:between w:val="nil"/>
              </w:pBdr>
              <w:tabs>
                <w:tab w:val="left" w:pos="-179"/>
              </w:tabs>
              <w:ind w:left="284" w:right="282"/>
              <w:jc w:val="both"/>
              <w:rPr>
                <w:rFonts w:ascii="Arial" w:eastAsia="Arial" w:hAnsi="Arial" w:cs="Arial"/>
                <w:color w:val="000000"/>
                <w:sz w:val="24"/>
                <w:szCs w:val="24"/>
              </w:rPr>
            </w:pP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0" w:type="auto"/>
          </w:tcPr>
          <w:p w:rsidR="008140A3" w:rsidRDefault="008140A3">
            <w:pPr>
              <w:pBdr>
                <w:top w:val="nil"/>
                <w:left w:val="nil"/>
                <w:bottom w:val="nil"/>
                <w:right w:val="nil"/>
                <w:between w:val="nil"/>
              </w:pBdr>
              <w:tabs>
                <w:tab w:val="left" w:pos="-576"/>
                <w:tab w:val="left" w:pos="144"/>
              </w:tabs>
              <w:spacing w:after="120"/>
              <w:ind w:left="284" w:right="282"/>
              <w:rPr>
                <w:rFonts w:ascii="Arial" w:eastAsia="Arial" w:hAnsi="Arial" w:cs="Arial"/>
                <w:color w:val="000000"/>
                <w:sz w:val="24"/>
                <w:szCs w:val="24"/>
              </w:rPr>
            </w:pPr>
          </w:p>
          <w:p w:rsidR="008140A3" w:rsidRDefault="00425322">
            <w:pPr>
              <w:numPr>
                <w:ilvl w:val="1"/>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8140A3" w:rsidRDefault="00425322">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w:t>
            </w:r>
            <w:r>
              <w:rPr>
                <w:rFonts w:ascii="Arial" w:eastAsia="Arial" w:hAnsi="Arial" w:cs="Arial"/>
                <w:color w:val="000000"/>
                <w:sz w:val="24"/>
                <w:szCs w:val="24"/>
              </w:rPr>
              <w:t>being confidential (whether or not it is marked as "confidential") or which ought reasonably to be considered to be confidential and which comes (or has come) to the Supplier’s attention or into the Supplier’s possession in connection with a Contract;</w:t>
            </w:r>
          </w:p>
          <w:p w:rsidR="008140A3" w:rsidRDefault="00425322">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w:t>
            </w:r>
            <w:r>
              <w:rPr>
                <w:rFonts w:ascii="Arial" w:eastAsia="Arial" w:hAnsi="Arial" w:cs="Arial"/>
                <w:color w:val="000000"/>
                <w:sz w:val="24"/>
                <w:szCs w:val="24"/>
              </w:rPr>
              <w:t>rmation derived from any of (a) and (b) above;</w:t>
            </w:r>
          </w:p>
        </w:tc>
      </w:tr>
      <w:tr w:rsidR="008140A3">
        <w:tc>
          <w:tcPr>
            <w:tcW w:w="0" w:type="auto"/>
          </w:tcPr>
          <w:p w:rsidR="008140A3" w:rsidRDefault="00425322">
            <w:pPr>
              <w:pBdr>
                <w:top w:val="nil"/>
                <w:left w:val="nil"/>
                <w:bottom w:val="nil"/>
                <w:right w:val="nil"/>
                <w:between w:val="nil"/>
              </w:pBdr>
              <w:tabs>
                <w:tab w:val="left" w:pos="1134"/>
              </w:tabs>
              <w:spacing w:before="120" w:after="120"/>
              <w:rPr>
                <w:rFonts w:ascii="Arial" w:eastAsia="Arial" w:hAnsi="Arial" w:cs="Arial"/>
                <w:b/>
                <w:color w:val="000000"/>
                <w:sz w:val="24"/>
                <w:szCs w:val="24"/>
              </w:rPr>
            </w:pPr>
            <w:r>
              <w:rPr>
                <w:rFonts w:ascii="Arial" w:eastAsia="Arial" w:hAnsi="Arial" w:cs="Arial"/>
                <w:b/>
                <w:color w:val="000000"/>
                <w:sz w:val="24"/>
                <w:szCs w:val="24"/>
              </w:rPr>
              <w:t>"Supplier's Contract Manager</w:t>
            </w:r>
            <w:r>
              <w:rPr>
                <w:rFonts w:ascii="Arial" w:eastAsia="Arial" w:hAnsi="Arial" w:cs="Arial"/>
                <w:b/>
                <w:sz w:val="24"/>
                <w:szCs w:val="24"/>
              </w:rPr>
              <w:t>”</w:t>
            </w:r>
          </w:p>
        </w:tc>
        <w:tc>
          <w:tcPr>
            <w:tcW w:w="0" w:type="auto"/>
          </w:tcPr>
          <w:p w:rsidR="008140A3" w:rsidRDefault="00425322">
            <w:pPr>
              <w:pBdr>
                <w:top w:val="nil"/>
                <w:left w:val="nil"/>
                <w:bottom w:val="nil"/>
                <w:right w:val="nil"/>
                <w:between w:val="nil"/>
              </w:pBdr>
              <w:tabs>
                <w:tab w:val="left" w:pos="1134"/>
              </w:tabs>
              <w:spacing w:before="120" w:after="120"/>
              <w:ind w:left="284" w:right="282"/>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w:t>
            </w:r>
            <w:r>
              <w:rPr>
                <w:rFonts w:ascii="Arial" w:eastAsia="Arial" w:hAnsi="Arial" w:cs="Arial"/>
                <w:color w:val="000000"/>
                <w:sz w:val="24"/>
                <w:szCs w:val="24"/>
              </w:rPr>
              <w:t>ntment;</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8140A3">
        <w:tc>
          <w:tcPr>
            <w:tcW w:w="0" w:type="auto"/>
          </w:tcPr>
          <w:p w:rsidR="008140A3" w:rsidRDefault="00425322">
            <w:pPr>
              <w:pBdr>
                <w:top w:val="nil"/>
                <w:left w:val="nil"/>
                <w:bottom w:val="nil"/>
                <w:right w:val="nil"/>
                <w:between w:val="nil"/>
              </w:pBdr>
              <w:spacing w:after="120"/>
              <w:ind w:left="1" w:right="282"/>
              <w:rPr>
                <w:rFonts w:ascii="Arial" w:eastAsia="Arial" w:hAnsi="Arial" w:cs="Arial"/>
                <w:b/>
                <w:color w:val="000000"/>
                <w:sz w:val="24"/>
                <w:szCs w:val="24"/>
              </w:rPr>
            </w:pPr>
            <w:bookmarkStart w:id="12" w:name="_heading=h.gjdgxs" w:colFirst="0" w:colLast="0"/>
            <w:bookmarkEnd w:id="12"/>
            <w:r>
              <w:rPr>
                <w:rFonts w:ascii="Arial" w:eastAsia="Arial" w:hAnsi="Arial" w:cs="Arial"/>
                <w:b/>
                <w:color w:val="000000"/>
                <w:sz w:val="24"/>
                <w:szCs w:val="24"/>
              </w:rPr>
              <w:t>"Supplier Marketing Contact"</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8140A3" w:rsidRDefault="00425322">
            <w:pPr>
              <w:numPr>
                <w:ilvl w:val="1"/>
                <w:numId w:val="22"/>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Achieve a Milestone by its Milestone Date;</w:t>
            </w:r>
          </w:p>
          <w:p w:rsidR="008140A3" w:rsidRDefault="00425322">
            <w:pPr>
              <w:numPr>
                <w:ilvl w:val="1"/>
                <w:numId w:val="22"/>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provide the Goods and/or Services in accordance with the Service Levels ; and/or</w:t>
            </w:r>
          </w:p>
          <w:p w:rsidR="008140A3" w:rsidRDefault="00425322">
            <w:pPr>
              <w:numPr>
                <w:ilvl w:val="1"/>
                <w:numId w:val="22"/>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comply with an obligation under a Contract;</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Profit"</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in </w:t>
            </w:r>
            <w:r>
              <w:rPr>
                <w:rFonts w:ascii="Arial" w:eastAsia="Arial" w:hAnsi="Arial" w:cs="Arial"/>
                <w:color w:val="000000"/>
                <w:sz w:val="24"/>
                <w:szCs w:val="24"/>
              </w:rPr>
              <w:t xml:space="preserve">relation to a period or a Milestone (as the context requires), the Supplier Profit for the relevant period or in relation to the relevant Milestone divided by the total Charges over the same period or in relation to the relevant Milestone and expressed as </w:t>
            </w:r>
            <w:r>
              <w:rPr>
                <w:rFonts w:ascii="Arial" w:eastAsia="Arial" w:hAnsi="Arial" w:cs="Arial"/>
                <w:color w:val="000000"/>
                <w:sz w:val="24"/>
                <w:szCs w:val="24"/>
              </w:rPr>
              <w:t>a percentage;</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Staff"</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8140A3">
        <w:tc>
          <w:tcPr>
            <w:tcW w:w="0" w:type="auto"/>
            <w:vAlign w:val="center"/>
          </w:tcPr>
          <w:p w:rsidR="008140A3" w:rsidRDefault="00425322">
            <w:pPr>
              <w:pBdr>
                <w:top w:val="nil"/>
                <w:left w:val="nil"/>
                <w:bottom w:val="nil"/>
                <w:right w:val="nil"/>
                <w:between w:val="nil"/>
              </w:pBdr>
              <w:rPr>
                <w:rFonts w:ascii="Arial" w:eastAsia="Arial" w:hAnsi="Arial" w:cs="Arial"/>
                <w:b/>
                <w:color w:val="000000"/>
                <w:sz w:val="24"/>
                <w:szCs w:val="24"/>
              </w:rPr>
            </w:pPr>
            <w:r>
              <w:rPr>
                <w:rFonts w:ascii="Arial" w:eastAsia="Arial" w:hAnsi="Arial" w:cs="Arial"/>
                <w:b/>
                <w:sz w:val="24"/>
                <w:szCs w:val="24"/>
              </w:rPr>
              <w:t>"Target Cost Pricing Matrix"</w:t>
            </w:r>
          </w:p>
        </w:tc>
        <w:tc>
          <w:tcPr>
            <w:tcW w:w="0" w:type="auto"/>
            <w:vAlign w:val="center"/>
          </w:tcPr>
          <w:p w:rsidR="008140A3" w:rsidRDefault="00425322">
            <w:pPr>
              <w:pBdr>
                <w:top w:val="nil"/>
                <w:left w:val="nil"/>
                <w:bottom w:val="nil"/>
                <w:right w:val="nil"/>
                <w:between w:val="nil"/>
              </w:pBdr>
              <w:tabs>
                <w:tab w:val="left" w:pos="-179"/>
              </w:tabs>
              <w:ind w:left="284" w:right="282"/>
              <w:jc w:val="both"/>
              <w:rPr>
                <w:rFonts w:ascii="Arial" w:eastAsia="Arial" w:hAnsi="Arial" w:cs="Arial"/>
                <w:color w:val="000000"/>
                <w:sz w:val="24"/>
                <w:szCs w:val="24"/>
              </w:rPr>
            </w:pPr>
            <w:r>
              <w:rPr>
                <w:rFonts w:ascii="Arial" w:eastAsia="Arial" w:hAnsi="Arial" w:cs="Arial"/>
                <w:sz w:val="24"/>
                <w:szCs w:val="24"/>
              </w:rPr>
              <w:t>the spreadsheet setting out details of the Target Cost Charges which is set out in the Order Form and will be provided by the Buyer at Further Competition;</w:t>
            </w:r>
          </w:p>
        </w:tc>
      </w:tr>
      <w:tr w:rsidR="008140A3">
        <w:tc>
          <w:tcPr>
            <w:tcW w:w="0" w:type="auto"/>
            <w:vAlign w:val="center"/>
          </w:tcPr>
          <w:p w:rsidR="008140A3" w:rsidRDefault="00425322">
            <w:pPr>
              <w:pBdr>
                <w:top w:val="nil"/>
                <w:left w:val="nil"/>
                <w:bottom w:val="nil"/>
                <w:right w:val="nil"/>
                <w:between w:val="nil"/>
              </w:pBdr>
              <w:rPr>
                <w:rFonts w:ascii="Arial" w:eastAsia="Arial" w:hAnsi="Arial" w:cs="Arial"/>
                <w:b/>
                <w:color w:val="000000"/>
                <w:sz w:val="24"/>
                <w:szCs w:val="24"/>
              </w:rPr>
            </w:pPr>
            <w:r>
              <w:rPr>
                <w:rFonts w:ascii="Arial" w:eastAsia="Arial" w:hAnsi="Arial" w:cs="Arial"/>
                <w:b/>
                <w:sz w:val="24"/>
                <w:szCs w:val="24"/>
              </w:rPr>
              <w:t>"Target Costs"</w:t>
            </w:r>
          </w:p>
        </w:tc>
        <w:tc>
          <w:tcPr>
            <w:tcW w:w="0" w:type="auto"/>
            <w:vAlign w:val="center"/>
          </w:tcPr>
          <w:p w:rsidR="008140A3" w:rsidRDefault="00425322">
            <w:pPr>
              <w:pBdr>
                <w:top w:val="nil"/>
                <w:left w:val="nil"/>
                <w:bottom w:val="nil"/>
                <w:right w:val="nil"/>
                <w:between w:val="nil"/>
              </w:pBdr>
              <w:tabs>
                <w:tab w:val="left" w:pos="-179"/>
              </w:tabs>
              <w:ind w:left="284" w:right="282"/>
              <w:jc w:val="both"/>
              <w:rPr>
                <w:rFonts w:ascii="Arial" w:eastAsia="Arial" w:hAnsi="Arial" w:cs="Arial"/>
                <w:color w:val="000000"/>
                <w:sz w:val="24"/>
                <w:szCs w:val="24"/>
              </w:rPr>
            </w:pPr>
            <w:r>
              <w:rPr>
                <w:rFonts w:ascii="Arial" w:eastAsia="Arial" w:hAnsi="Arial" w:cs="Arial"/>
                <w:sz w:val="24"/>
                <w:szCs w:val="24"/>
              </w:rPr>
              <w:t>those costs which are recoverable in accordance with this Call-Off Contract where the target cost pricing option is selected in the Order Form;</w:t>
            </w:r>
          </w:p>
        </w:tc>
      </w:tr>
      <w:tr w:rsidR="008140A3">
        <w:tc>
          <w:tcPr>
            <w:tcW w:w="0" w:type="auto"/>
            <w:vAlign w:val="center"/>
          </w:tcPr>
          <w:p w:rsidR="008140A3" w:rsidRDefault="00425322">
            <w:pPr>
              <w:pBdr>
                <w:top w:val="nil"/>
                <w:left w:val="nil"/>
                <w:bottom w:val="nil"/>
                <w:right w:val="nil"/>
                <w:between w:val="nil"/>
              </w:pBdr>
              <w:rPr>
                <w:rFonts w:ascii="Arial" w:eastAsia="Arial" w:hAnsi="Arial" w:cs="Arial"/>
                <w:b/>
                <w:color w:val="000000"/>
                <w:sz w:val="24"/>
                <w:szCs w:val="24"/>
              </w:rPr>
            </w:pPr>
            <w:r>
              <w:rPr>
                <w:rFonts w:ascii="Arial" w:eastAsia="Arial" w:hAnsi="Arial" w:cs="Arial"/>
                <w:b/>
                <w:sz w:val="24"/>
                <w:szCs w:val="24"/>
              </w:rPr>
              <w:t>"Target Price"</w:t>
            </w:r>
          </w:p>
        </w:tc>
        <w:tc>
          <w:tcPr>
            <w:tcW w:w="0" w:type="auto"/>
            <w:vAlign w:val="center"/>
          </w:tcPr>
          <w:p w:rsidR="008140A3" w:rsidRDefault="00425322">
            <w:pPr>
              <w:pBdr>
                <w:top w:val="nil"/>
                <w:left w:val="nil"/>
                <w:bottom w:val="nil"/>
                <w:right w:val="nil"/>
                <w:between w:val="nil"/>
              </w:pBdr>
              <w:tabs>
                <w:tab w:val="left" w:pos="-179"/>
              </w:tabs>
              <w:ind w:left="284" w:right="282"/>
              <w:jc w:val="both"/>
              <w:rPr>
                <w:rFonts w:ascii="Arial" w:eastAsia="Arial" w:hAnsi="Arial" w:cs="Arial"/>
                <w:color w:val="000000"/>
                <w:sz w:val="24"/>
                <w:szCs w:val="24"/>
              </w:rPr>
            </w:pPr>
            <w:r>
              <w:rPr>
                <w:rFonts w:ascii="Arial" w:eastAsia="Arial" w:hAnsi="Arial" w:cs="Arial"/>
                <w:sz w:val="24"/>
                <w:szCs w:val="24"/>
              </w:rPr>
              <w:t>the price which is payable where the target cost pricing option is selected in the Order Form;</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“Tax”</w:t>
            </w:r>
          </w:p>
        </w:tc>
        <w:tc>
          <w:tcPr>
            <w:tcW w:w="0" w:type="auto"/>
          </w:tcPr>
          <w:p w:rsidR="008140A3" w:rsidRDefault="00425322">
            <w:pPr>
              <w:numPr>
                <w:ilvl w:val="0"/>
                <w:numId w:val="15"/>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8140A3" w:rsidRDefault="00425322">
            <w:pPr>
              <w:numPr>
                <w:ilvl w:val="0"/>
                <w:numId w:val="15"/>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8140A3" w:rsidRDefault="00425322">
            <w:pPr>
              <w:numPr>
                <w:ilvl w:val="0"/>
                <w:numId w:val="15"/>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all statutory, governmental, state, federal, provincial, local government or </w:t>
            </w:r>
            <w:r>
              <w:rPr>
                <w:rFonts w:ascii="Arial" w:eastAsia="Arial" w:hAnsi="Arial" w:cs="Arial"/>
                <w:color w:val="000000"/>
                <w:sz w:val="24"/>
                <w:szCs w:val="24"/>
              </w:rPr>
              <w:t>municipal charges, duties, imports, contributions. levies or liabilities (other than in return  for goods or services supplied or performed or to be performed) and withholdings; and</w:t>
            </w:r>
          </w:p>
          <w:p w:rsidR="008140A3" w:rsidRDefault="00425322">
            <w:pPr>
              <w:numPr>
                <w:ilvl w:val="0"/>
                <w:numId w:val="15"/>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w:t>
            </w:r>
            <w:r>
              <w:rPr>
                <w:rFonts w:ascii="Arial" w:eastAsia="Arial" w:hAnsi="Arial" w:cs="Arial"/>
                <w:color w:val="000000"/>
                <w:sz w:val="24"/>
                <w:szCs w:val="24"/>
              </w:rPr>
              <w:t>f the above,</w:t>
            </w:r>
          </w:p>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 Issue</w:t>
            </w:r>
            <w:r>
              <w:rPr>
                <w:rFonts w:ascii="Arial" w:eastAsia="Arial" w:hAnsi="Arial" w:cs="Arial"/>
                <w:b/>
                <w:color w:val="000000"/>
                <w:sz w:val="24"/>
                <w:szCs w:val="24"/>
              </w:rPr>
              <w:t>"</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 Plan"</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plan:</w:t>
            </w:r>
          </w:p>
          <w:p w:rsidR="008140A3" w:rsidRDefault="00425322">
            <w:pPr>
              <w:numPr>
                <w:ilvl w:val="1"/>
                <w:numId w:val="24"/>
              </w:numPr>
              <w:pBdr>
                <w:top w:val="nil"/>
                <w:left w:val="nil"/>
                <w:bottom w:val="nil"/>
                <w:right w:val="nil"/>
                <w:between w:val="nil"/>
              </w:pBdr>
              <w:tabs>
                <w:tab w:val="left" w:pos="-576"/>
                <w:tab w:val="left" w:pos="141"/>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8140A3" w:rsidRDefault="00425322">
            <w:pPr>
              <w:numPr>
                <w:ilvl w:val="1"/>
                <w:numId w:val="24"/>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"Tests "</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"Third Party IPR"</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One Billable Works"</w:t>
            </w:r>
          </w:p>
        </w:tc>
        <w:tc>
          <w:tcPr>
            <w:tcW w:w="0" w:type="auto"/>
            <w:vAlign w:val="center"/>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 xml:space="preserve">means Billable Works within the associated total estimated value range as set out in the </w:t>
            </w:r>
            <w:r>
              <w:rPr>
                <w:rFonts w:ascii="Arial" w:eastAsia="Arial" w:hAnsi="Arial" w:cs="Arial"/>
                <w:sz w:val="24"/>
                <w:szCs w:val="24"/>
              </w:rPr>
              <w:t>Order Form;</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Two Billable Works"</w:t>
            </w:r>
          </w:p>
        </w:tc>
        <w:tc>
          <w:tcPr>
            <w:tcW w:w="0" w:type="auto"/>
            <w:vAlign w:val="center"/>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Three Billable Works"</w:t>
            </w:r>
          </w:p>
        </w:tc>
        <w:tc>
          <w:tcPr>
            <w:tcW w:w="0" w:type="auto"/>
            <w:vAlign w:val="center"/>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Four Billable Works"</w:t>
            </w:r>
          </w:p>
        </w:tc>
        <w:tc>
          <w:tcPr>
            <w:tcW w:w="0" w:type="auto"/>
            <w:vAlign w:val="center"/>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“Total Contract Value”</w:t>
            </w:r>
          </w:p>
        </w:tc>
        <w:tc>
          <w:tcPr>
            <w:tcW w:w="0" w:type="auto"/>
            <w:vAlign w:val="center"/>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Has the same meaning as “Charges”</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8140A3">
        <w:tc>
          <w:tcPr>
            <w:tcW w:w="0" w:type="auto"/>
          </w:tcPr>
          <w:p w:rsidR="008140A3" w:rsidRDefault="0042532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0" w:type="auto"/>
          </w:tcPr>
          <w:p w:rsidR="008140A3" w:rsidRDefault="00425322">
            <w:pPr>
              <w:keepNext/>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8140A3" w:rsidRDefault="00425322">
            <w:pPr>
              <w:keepNext/>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w:t>
            </w:r>
            <w:r>
              <w:rPr>
                <w:rFonts w:ascii="Arial" w:eastAsia="Arial" w:hAnsi="Arial" w:cs="Arial"/>
                <w:color w:val="000000"/>
                <w:sz w:val="24"/>
                <w:szCs w:val="24"/>
              </w:rPr>
              <w:t>ned by the Relevant Authority; and</w:t>
            </w:r>
          </w:p>
          <w:p w:rsidR="008140A3" w:rsidRDefault="00425322">
            <w:pPr>
              <w:keepNext/>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8140A3" w:rsidRDefault="008140A3">
            <w:pPr>
              <w:keepNext/>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w:t>
            </w:r>
          </w:p>
        </w:tc>
        <w:tc>
          <w:tcPr>
            <w:tcW w:w="0" w:type="auto"/>
          </w:tcPr>
          <w:p w:rsidR="008140A3" w:rsidRDefault="0042532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change to a C</w:t>
            </w:r>
            <w:r>
              <w:rPr>
                <w:rFonts w:ascii="Arial" w:eastAsia="Arial" w:hAnsi="Arial" w:cs="Arial"/>
                <w:color w:val="000000"/>
                <w:sz w:val="24"/>
                <w:szCs w:val="24"/>
              </w:rPr>
              <w:t>ore Terms Contract;</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 Form"</w:t>
            </w:r>
          </w:p>
        </w:tc>
        <w:tc>
          <w:tcPr>
            <w:tcW w:w="0" w:type="auto"/>
          </w:tcPr>
          <w:p w:rsidR="008140A3" w:rsidRDefault="00425322">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0" w:type="auto"/>
          </w:tcPr>
          <w:p w:rsidR="008140A3" w:rsidRDefault="00425322">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"VAT"</w:t>
            </w:r>
          </w:p>
        </w:tc>
        <w:tc>
          <w:tcPr>
            <w:tcW w:w="0" w:type="auto"/>
          </w:tcPr>
          <w:p w:rsidR="008140A3" w:rsidRDefault="00425322">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"VCSE"</w:t>
            </w:r>
          </w:p>
        </w:tc>
        <w:tc>
          <w:tcPr>
            <w:tcW w:w="0" w:type="auto"/>
          </w:tcPr>
          <w:p w:rsidR="008140A3" w:rsidRDefault="00425322">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8140A3">
        <w:tc>
          <w:tcPr>
            <w:tcW w:w="0" w:type="auto"/>
            <w:vAlign w:val="center"/>
          </w:tcPr>
          <w:p w:rsidR="008140A3" w:rsidRDefault="0042532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“Waste Hierarchy”</w:t>
            </w:r>
          </w:p>
        </w:tc>
        <w:tc>
          <w:tcPr>
            <w:tcW w:w="0" w:type="auto"/>
            <w:vAlign w:val="center"/>
          </w:tcPr>
          <w:p w:rsidR="008140A3" w:rsidRDefault="00425322">
            <w:pPr>
              <w:tabs>
                <w:tab w:val="left" w:pos="284"/>
              </w:tabs>
              <w:ind w:left="284" w:right="141"/>
              <w:rPr>
                <w:rFonts w:ascii="Arial" w:eastAsia="Arial" w:hAnsi="Arial" w:cs="Arial"/>
                <w:color w:val="202124"/>
                <w:sz w:val="24"/>
                <w:szCs w:val="24"/>
              </w:rPr>
            </w:pPr>
            <w:r>
              <w:rPr>
                <w:rFonts w:ascii="Arial" w:eastAsia="Arial" w:hAnsi="Arial" w:cs="Arial"/>
                <w:sz w:val="24"/>
                <w:szCs w:val="24"/>
              </w:rPr>
              <w:t>has the meaning given to it in the Waste (England and Wales) Regulations 2011, as amended from time to time;</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"Worker"</w:t>
            </w:r>
          </w:p>
        </w:tc>
        <w:tc>
          <w:tcPr>
            <w:tcW w:w="0" w:type="auto"/>
          </w:tcPr>
          <w:p w:rsidR="008140A3" w:rsidRDefault="00425322">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w:t>
            </w:r>
            <w:r>
              <w:rPr>
                <w:rFonts w:ascii="Arial" w:eastAsia="Arial" w:hAnsi="Arial" w:cs="Arial"/>
                <w:color w:val="000000"/>
                <w:sz w:val="24"/>
                <w:szCs w:val="24"/>
              </w:rPr>
              <w:t>-arrangements-of-appointees) applies in respect of the Deliverables;</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 Packages”</w:t>
            </w:r>
          </w:p>
        </w:tc>
        <w:tc>
          <w:tcPr>
            <w:tcW w:w="0" w:type="auto"/>
          </w:tcPr>
          <w:p w:rsidR="008140A3" w:rsidRDefault="00425322">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grouping of similar services with Framework Schedule 1 (Specification)</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"Working Day</w:t>
            </w:r>
          </w:p>
        </w:tc>
        <w:tc>
          <w:tcPr>
            <w:tcW w:w="0" w:type="auto"/>
          </w:tcPr>
          <w:p w:rsidR="008140A3" w:rsidRDefault="00425322">
            <w:pPr>
              <w:spacing w:after="120"/>
              <w:ind w:left="360"/>
              <w:rPr>
                <w:rFonts w:ascii="Arial" w:eastAsia="Arial" w:hAnsi="Arial" w:cs="Arial"/>
                <w:color w:val="000000"/>
                <w:sz w:val="24"/>
                <w:szCs w:val="24"/>
              </w:rPr>
            </w:pPr>
            <w:r>
              <w:rPr>
                <w:rFonts w:ascii="Arial" w:eastAsia="Arial" w:hAnsi="Arial" w:cs="Arial"/>
                <w:color w:val="000000"/>
                <w:sz w:val="24"/>
                <w:szCs w:val="24"/>
              </w:rPr>
              <w:t>hours of business of the Buyer at each Buyer Premises as defined by the Buyer at Further Competition. </w:t>
            </w:r>
          </w:p>
          <w:p w:rsidR="008140A3" w:rsidRDefault="00425322">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Operational Working Hours</w:t>
            </w:r>
            <w:r>
              <w:rPr>
                <w:rFonts w:ascii="Arial" w:eastAsia="Arial" w:hAnsi="Arial" w:cs="Arial"/>
                <w:color w:val="000000"/>
                <w:sz w:val="24"/>
                <w:szCs w:val="24"/>
              </w:rPr>
              <w:t>” shall be construed accordingly.</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 Order”</w:t>
            </w:r>
          </w:p>
        </w:tc>
        <w:tc>
          <w:tcPr>
            <w:tcW w:w="0" w:type="auto"/>
          </w:tcPr>
          <w:p w:rsidR="008140A3" w:rsidRDefault="00425322">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means a written instruction by the Buyer to carry out Billable Works. </w:t>
            </w:r>
          </w:p>
        </w:tc>
      </w:tr>
      <w:tr w:rsidR="008140A3">
        <w:tc>
          <w:tcPr>
            <w:tcW w:w="0" w:type="auto"/>
          </w:tcPr>
          <w:p w:rsidR="008140A3" w:rsidRDefault="0042532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“Written Proposal”</w:t>
            </w:r>
          </w:p>
        </w:tc>
        <w:tc>
          <w:tcPr>
            <w:tcW w:w="0" w:type="auto"/>
          </w:tcPr>
          <w:p w:rsidR="008140A3" w:rsidRDefault="00425322">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proposal submitted by the Supplier to the Buyer in accordance with the Further Competition Procedure with Dialogue outlined in Framework Schedule 7 - Call Off Award Procedure.</w:t>
            </w:r>
          </w:p>
        </w:tc>
      </w:tr>
    </w:tbl>
    <w:p w:rsidR="008140A3" w:rsidRDefault="008140A3">
      <w:pPr>
        <w:spacing w:after="0" w:line="240" w:lineRule="auto"/>
        <w:rPr>
          <w:rFonts w:ascii="Arial" w:eastAsia="Arial" w:hAnsi="Arial" w:cs="Arial"/>
          <w:sz w:val="24"/>
          <w:szCs w:val="24"/>
        </w:rPr>
      </w:pPr>
    </w:p>
    <w:sectPr w:rsidR="008140A3">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5322" w:rsidRDefault="00425322">
      <w:pPr>
        <w:spacing w:after="0" w:line="240" w:lineRule="auto"/>
      </w:pPr>
      <w:r>
        <w:separator/>
      </w:r>
    </w:p>
  </w:endnote>
  <w:endnote w:type="continuationSeparator" w:id="0">
    <w:p w:rsidR="00425322" w:rsidRDefault="00425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auto"/>
    <w:pitch w:val="default"/>
  </w:font>
  <w:font w:name="Tahoma">
    <w:panose1 w:val="020B0604030504040204"/>
    <w:charset w:val="00"/>
    <w:family w:val="roman"/>
    <w:notTrueType/>
    <w:pitch w:val="default"/>
  </w:font>
  <w:font w:name="Arial Bold">
    <w:panose1 w:val="020B0704020202020204"/>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0A3" w:rsidRDefault="008140A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0A3" w:rsidRDefault="0042532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RM6257</w:t>
    </w:r>
    <w:r>
      <w:rPr>
        <w:rFonts w:ascii="Arial" w:eastAsia="Arial" w:hAnsi="Arial" w:cs="Arial"/>
        <w:sz w:val="20"/>
        <w:szCs w:val="20"/>
      </w:rPr>
      <w:tab/>
      <w:t xml:space="preserve">                                           </w:t>
    </w:r>
  </w:p>
  <w:p w:rsidR="008140A3" w:rsidRDefault="0042532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441F0">
      <w:rPr>
        <w:rFonts w:ascii="Arial" w:eastAsia="Arial" w:hAnsi="Arial" w:cs="Arial"/>
        <w:color w:val="000000"/>
        <w:sz w:val="20"/>
        <w:szCs w:val="20"/>
      </w:rPr>
      <w:fldChar w:fldCharType="separate"/>
    </w:r>
    <w:r w:rsidR="007441F0">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8140A3" w:rsidRDefault="004253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0A3" w:rsidRDefault="00425322">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8140A3" w:rsidRDefault="00425322">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8140A3" w:rsidRDefault="004253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5322" w:rsidRDefault="00425322">
      <w:pPr>
        <w:spacing w:after="0" w:line="240" w:lineRule="auto"/>
      </w:pPr>
      <w:r>
        <w:separator/>
      </w:r>
    </w:p>
  </w:footnote>
  <w:footnote w:type="continuationSeparator" w:id="0">
    <w:p w:rsidR="00425322" w:rsidRDefault="004253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0A3" w:rsidRDefault="008140A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0A3" w:rsidRDefault="0042532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8140A3" w:rsidRDefault="00425322">
    <w:pPr>
      <w:rPr>
        <w:rFonts w:ascii="Arial" w:eastAsia="Arial" w:hAnsi="Arial" w:cs="Arial"/>
        <w:color w:val="BFBFBF"/>
        <w:sz w:val="20"/>
        <w:szCs w:val="20"/>
      </w:rPr>
    </w:pPr>
    <w:r>
      <w:rPr>
        <w:rFonts w:ascii="Arial" w:eastAsia="Arial" w:hAnsi="Arial" w:cs="Arial"/>
        <w:color w:val="000000"/>
        <w:sz w:val="20"/>
        <w:szCs w:val="20"/>
      </w:rPr>
      <w:t>Crown Copyright 2018</w:t>
    </w:r>
    <w:r>
      <w:tab/>
    </w:r>
  </w:p>
  <w:p w:rsidR="008140A3" w:rsidRDefault="008140A3">
    <w:pPr>
      <w:widowControl w:val="0"/>
      <w:pBdr>
        <w:top w:val="nil"/>
        <w:left w:val="nil"/>
        <w:bottom w:val="nil"/>
        <w:right w:val="nil"/>
        <w:between w:val="nil"/>
      </w:pBdr>
      <w:spacing w:after="0"/>
      <w:rPr>
        <w:rFonts w:ascii="Arial" w:eastAsia="Arial" w:hAnsi="Arial" w:cs="Arial"/>
        <w:color w:val="BFBFBF"/>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0A3" w:rsidRDefault="00425322">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8140A3" w:rsidRDefault="00425322">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396D"/>
    <w:multiLevelType w:val="multilevel"/>
    <w:tmpl w:val="9A9E49F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172245"/>
    <w:multiLevelType w:val="multilevel"/>
    <w:tmpl w:val="D94CB21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1F577B"/>
    <w:multiLevelType w:val="multilevel"/>
    <w:tmpl w:val="AA9EEDF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E33009"/>
    <w:multiLevelType w:val="multilevel"/>
    <w:tmpl w:val="08D6655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6141F44"/>
    <w:multiLevelType w:val="multilevel"/>
    <w:tmpl w:val="6D48E7B4"/>
    <w:lvl w:ilvl="0">
      <w:start w:val="1"/>
      <w:numFmt w:val="lowerLetter"/>
      <w:pStyle w:val="GPSDefinitionL4"/>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1AE746B4"/>
    <w:multiLevelType w:val="multilevel"/>
    <w:tmpl w:val="5930DB30"/>
    <w:lvl w:ilvl="0">
      <w:start w:val="1"/>
      <w:numFmt w:val="lowerLetter"/>
      <w:lvlText w:val="%1)"/>
      <w:lvlJc w:val="left"/>
      <w:pPr>
        <w:ind w:left="890" w:hanging="360"/>
      </w:p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6" w15:restartNumberingAfterBreak="0">
    <w:nsid w:val="1F7F14FE"/>
    <w:multiLevelType w:val="multilevel"/>
    <w:tmpl w:val="FF18E56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5141DE1"/>
    <w:multiLevelType w:val="multilevel"/>
    <w:tmpl w:val="D974BD7C"/>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285B7110"/>
    <w:multiLevelType w:val="multilevel"/>
    <w:tmpl w:val="6E182BA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AF24F20"/>
    <w:multiLevelType w:val="multilevel"/>
    <w:tmpl w:val="927039AC"/>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288456B"/>
    <w:multiLevelType w:val="multilevel"/>
    <w:tmpl w:val="A86E0DC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DD6B56"/>
    <w:multiLevelType w:val="multilevel"/>
    <w:tmpl w:val="0DC8194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EC23DD"/>
    <w:multiLevelType w:val="multilevel"/>
    <w:tmpl w:val="15FE1FF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7FC7857"/>
    <w:multiLevelType w:val="multilevel"/>
    <w:tmpl w:val="FC7E1CF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4" w15:restartNumberingAfterBreak="0">
    <w:nsid w:val="389D29B8"/>
    <w:multiLevelType w:val="multilevel"/>
    <w:tmpl w:val="43849AA6"/>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98A12B4"/>
    <w:multiLevelType w:val="multilevel"/>
    <w:tmpl w:val="70FAA2E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352AB6"/>
    <w:multiLevelType w:val="multilevel"/>
    <w:tmpl w:val="742EA0C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DEC5A89"/>
    <w:multiLevelType w:val="multilevel"/>
    <w:tmpl w:val="20E6943E"/>
    <w:lvl w:ilvl="0">
      <w:start w:val="1"/>
      <w:numFmt w:val="lowerLetter"/>
      <w:pStyle w:val="GPSL2GuidanceNumbered"/>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8" w15:restartNumberingAfterBreak="0">
    <w:nsid w:val="3F474BAA"/>
    <w:multiLevelType w:val="multilevel"/>
    <w:tmpl w:val="F2206314"/>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A5F641D"/>
    <w:multiLevelType w:val="multilevel"/>
    <w:tmpl w:val="FAA412D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4D70612"/>
    <w:multiLevelType w:val="multilevel"/>
    <w:tmpl w:val="0B3E992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D670E4D"/>
    <w:multiLevelType w:val="multilevel"/>
    <w:tmpl w:val="C23AE25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445AF9"/>
    <w:multiLevelType w:val="multilevel"/>
    <w:tmpl w:val="A0AEB50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E12335"/>
    <w:multiLevelType w:val="multilevel"/>
    <w:tmpl w:val="CAB6533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C01248"/>
    <w:multiLevelType w:val="multilevel"/>
    <w:tmpl w:val="F1305B8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B185220"/>
    <w:multiLevelType w:val="multilevel"/>
    <w:tmpl w:val="B50E61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BD16D5A"/>
    <w:multiLevelType w:val="multilevel"/>
    <w:tmpl w:val="CB2CE9A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A96819"/>
    <w:multiLevelType w:val="multilevel"/>
    <w:tmpl w:val="AB6E46B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sz w:val="24"/>
        <w:szCs w:val="24"/>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3F13B05"/>
    <w:multiLevelType w:val="multilevel"/>
    <w:tmpl w:val="E66E975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1"/>
  </w:num>
  <w:num w:numId="3">
    <w:abstractNumId w:val="17"/>
  </w:num>
  <w:num w:numId="4">
    <w:abstractNumId w:val="14"/>
  </w:num>
  <w:num w:numId="5">
    <w:abstractNumId w:val="9"/>
  </w:num>
  <w:num w:numId="6">
    <w:abstractNumId w:val="22"/>
  </w:num>
  <w:num w:numId="7">
    <w:abstractNumId w:val="25"/>
  </w:num>
  <w:num w:numId="8">
    <w:abstractNumId w:val="7"/>
  </w:num>
  <w:num w:numId="9">
    <w:abstractNumId w:val="23"/>
  </w:num>
  <w:num w:numId="10">
    <w:abstractNumId w:val="0"/>
  </w:num>
  <w:num w:numId="11">
    <w:abstractNumId w:val="2"/>
  </w:num>
  <w:num w:numId="12">
    <w:abstractNumId w:val="28"/>
  </w:num>
  <w:num w:numId="13">
    <w:abstractNumId w:val="15"/>
  </w:num>
  <w:num w:numId="14">
    <w:abstractNumId w:val="24"/>
  </w:num>
  <w:num w:numId="15">
    <w:abstractNumId w:val="18"/>
  </w:num>
  <w:num w:numId="16">
    <w:abstractNumId w:val="19"/>
  </w:num>
  <w:num w:numId="17">
    <w:abstractNumId w:val="1"/>
  </w:num>
  <w:num w:numId="18">
    <w:abstractNumId w:val="27"/>
  </w:num>
  <w:num w:numId="19">
    <w:abstractNumId w:val="3"/>
  </w:num>
  <w:num w:numId="20">
    <w:abstractNumId w:val="16"/>
  </w:num>
  <w:num w:numId="21">
    <w:abstractNumId w:val="12"/>
  </w:num>
  <w:num w:numId="22">
    <w:abstractNumId w:val="20"/>
  </w:num>
  <w:num w:numId="23">
    <w:abstractNumId w:val="26"/>
  </w:num>
  <w:num w:numId="24">
    <w:abstractNumId w:val="21"/>
  </w:num>
  <w:num w:numId="25">
    <w:abstractNumId w:val="6"/>
  </w:num>
  <w:num w:numId="26">
    <w:abstractNumId w:val="5"/>
  </w:num>
  <w:num w:numId="27">
    <w:abstractNumId w:val="13"/>
  </w:num>
  <w:num w:numId="28">
    <w:abstractNumId w:val="10"/>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0A3"/>
    <w:rsid w:val="00425322"/>
    <w:rsid w:val="007441F0"/>
    <w:rsid w:val="008140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4B7623-3187-4B32-9B2F-BF3063D6A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rsid w:val="00B87AEC"/>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rsid w:val="00B87AEC"/>
    <w:pPr>
      <w:numPr>
        <w:numId w:val="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rsid w:val="00B87AEC"/>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B87AEC"/>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rsid w:val="00B87AEC"/>
    <w:pPr>
      <w:numPr>
        <w:numId w:val="5"/>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rsid w:val="00B87AEC"/>
    <w:pPr>
      <w:numPr>
        <w:ilvl w:val="1"/>
        <w:numId w:val="5"/>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eastAsia="Times New Roman"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6">
    <w:name w:val="6"/>
    <w:basedOn w:val="TableNormal"/>
    <w:pPr>
      <w:spacing w:after="0" w:line="240" w:lineRule="auto"/>
    </w:pPr>
    <w:rPr>
      <w:sz w:val="20"/>
      <w:szCs w:val="20"/>
    </w:rPr>
    <w:tblPr>
      <w:tblStyleRowBandSize w:val="1"/>
      <w:tblStyleColBandSize w:val="1"/>
    </w:tblPr>
  </w:style>
  <w:style w:type="table" w:customStyle="1" w:styleId="5">
    <w:name w:val="5"/>
    <w:basedOn w:val="TableNormal"/>
    <w:tblPr>
      <w:tblStyleRowBandSize w:val="1"/>
      <w:tblStyleColBandSize w:val="1"/>
      <w:tblCellMar>
        <w:left w:w="0" w:type="dxa"/>
        <w:right w:w="0" w:type="dxa"/>
      </w:tblCellMar>
    </w:tblPr>
  </w:style>
  <w:style w:type="table" w:customStyle="1" w:styleId="4">
    <w:name w:val="4"/>
    <w:basedOn w:val="TableNormal"/>
    <w:pPr>
      <w:spacing w:after="0" w:line="240" w:lineRule="auto"/>
    </w:pPr>
    <w:rPr>
      <w:sz w:val="20"/>
      <w:szCs w:val="20"/>
    </w:rPr>
    <w:tblPr>
      <w:tblStyleRowBandSize w:val="1"/>
      <w:tblStyleColBandSize w:val="1"/>
    </w:tblPr>
  </w:style>
  <w:style w:type="table" w:customStyle="1" w:styleId="3">
    <w:name w:val="3"/>
    <w:basedOn w:val="TableNormal"/>
    <w:pPr>
      <w:spacing w:after="0" w:line="240" w:lineRule="auto"/>
    </w:pPr>
    <w:rPr>
      <w:sz w:val="20"/>
      <w:szCs w:val="20"/>
    </w:rPr>
    <w:tblPr>
      <w:tblStyleRowBandSize w:val="1"/>
      <w:tblStyleColBandSize w:val="1"/>
    </w:tblPr>
  </w:style>
  <w:style w:type="table" w:customStyle="1" w:styleId="2">
    <w:name w:val="2"/>
    <w:basedOn w:val="TableNormal"/>
    <w:pPr>
      <w:spacing w:after="0" w:line="240" w:lineRule="auto"/>
    </w:pPr>
    <w:rPr>
      <w:sz w:val="20"/>
      <w:szCs w:val="20"/>
    </w:rPr>
    <w:tblPr>
      <w:tblStyleRowBandSize w:val="1"/>
      <w:tblStyleColBandSize w:val="1"/>
    </w:tblPr>
  </w:style>
  <w:style w:type="table" w:customStyle="1" w:styleId="1">
    <w:name w:val="1"/>
    <w:basedOn w:val="TableNormal"/>
    <w:pPr>
      <w:spacing w:after="0" w:line="240" w:lineRule="auto"/>
    </w:pPr>
    <w:rPr>
      <w:sz w:val="20"/>
      <w:szCs w:val="20"/>
    </w:rPr>
    <w:tblPr>
      <w:tblStyleRowBandSize w:val="1"/>
      <w:tblStyleColBandSize w:val="1"/>
    </w:tblPr>
  </w:style>
  <w:style w:type="character" w:customStyle="1" w:styleId="tl8wme">
    <w:name w:val="tl8wme"/>
    <w:basedOn w:val="DefaultParagraphFont"/>
    <w:rsid w:val="004A3D7F"/>
  </w:style>
  <w:style w:type="table" w:customStyle="1" w:styleId="a">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0">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paragraph" w:styleId="NormalWeb">
    <w:name w:val="Normal (Web)"/>
    <w:basedOn w:val="Normal"/>
    <w:uiPriority w:val="99"/>
    <w:semiHidden/>
    <w:unhideWhenUsed/>
    <w:rsid w:val="00B43CD5"/>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7">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8">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9">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a">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b">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c">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d">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e">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0">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1">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3">
    <w:basedOn w:val="TableNormal"/>
    <w:pPr>
      <w:spacing w:after="0" w:line="240" w:lineRule="auto"/>
    </w:pPr>
    <w:rPr>
      <w:sz w:val="20"/>
      <w:szCs w:val="20"/>
    </w:rPr>
    <w:tblPr>
      <w:tblStyleRowBandSize w:val="1"/>
      <w:tblStyleColBandSize w:val="1"/>
      <w:tblCellMar>
        <w:left w:w="0" w:type="dxa"/>
        <w:right w:w="0" w:type="dxa"/>
      </w:tblCellMar>
    </w:tblPr>
  </w:style>
  <w:style w:type="character" w:customStyle="1" w:styleId="il">
    <w:name w:val="il"/>
    <w:basedOn w:val="DefaultParagraphFont"/>
    <w:rsid w:val="00CF3BA8"/>
  </w:style>
  <w:style w:type="table" w:customStyle="1" w:styleId="af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7">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8">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9">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9">
    <w:name w:val="9"/>
    <w:basedOn w:val="TableNormal"/>
    <w:rsid w:val="00B87AEC"/>
    <w:pPr>
      <w:spacing w:after="0" w:line="240" w:lineRule="auto"/>
    </w:pPr>
    <w:rPr>
      <w:sz w:val="20"/>
      <w:szCs w:val="20"/>
    </w:rPr>
    <w:tblPr>
      <w:tblStyleRowBandSize w:val="1"/>
      <w:tblStyleColBandSize w:val="1"/>
    </w:tblPr>
  </w:style>
  <w:style w:type="table" w:customStyle="1" w:styleId="8">
    <w:name w:val="8"/>
    <w:basedOn w:val="TableNormal"/>
    <w:rsid w:val="00B87AEC"/>
    <w:tblPr>
      <w:tblStyleRowBandSize w:val="1"/>
      <w:tblStyleColBandSize w:val="1"/>
      <w:tblCellMar>
        <w:left w:w="0" w:type="dxa"/>
        <w:right w:w="0" w:type="dxa"/>
      </w:tblCellMar>
    </w:tblPr>
  </w:style>
  <w:style w:type="table" w:customStyle="1" w:styleId="7">
    <w:name w:val="7"/>
    <w:basedOn w:val="TableNormal"/>
    <w:rsid w:val="00B87AEC"/>
    <w:pPr>
      <w:spacing w:after="0" w:line="240" w:lineRule="auto"/>
    </w:pPr>
    <w:rPr>
      <w:sz w:val="20"/>
      <w:szCs w:val="20"/>
    </w:rPr>
    <w:tblPr>
      <w:tblStyleRowBandSize w:val="1"/>
      <w:tblStyleColBandSize w:val="1"/>
    </w:tblPr>
  </w:style>
  <w:style w:type="table" w:customStyle="1" w:styleId="afa">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b">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c">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d">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e">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f">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ons.gov.uk/methodology/geography/ukgeographies/eurosta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publications/blowing-the-whistle-list-of-prescribed-people-and-bodies--2/whistleblowing-list-of-prescribed-people-and-bodie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uidance/ir35-find-out-if-it-applie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Excel_Worksheet.xls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9vUy5mlbapaiaJVdRI7L7XKdNVA==">AMUW2mXGnf5GJjV7vQnQyK+kFTV1p7XUAhEJTWAV+k+I2uG+vwJfK4nBKBNnHRjGtz40FJ/JnznQV2sJ8lgdikDqYEiK8fDkGDksyrAUKJio2Rdu9KQSpvOoQdbAax0NcN63/xXLOyzAXIHdQ+hPGEWPYg1WfeVg2uy6yme4NnFrxRyh03eTFpnm/UmBfeF82iZEEKmoQCDnXKu1XKzHztaCr4jekk26JyZrzpwbBO3k002GE3A6efnMSK8qC9Dus2yBIjdpXLh+uCn4uFlbW1WhG1M8A0B+q5PoToBP3gXYHorLoUOQy3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12255</Words>
  <Characters>69857</Characters>
  <Application>Microsoft Office Word</Application>
  <DocSecurity>0</DocSecurity>
  <Lines>582</Lines>
  <Paragraphs>163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David Stuart</cp:lastModifiedBy>
  <cp:revision>2</cp:revision>
  <dcterms:created xsi:type="dcterms:W3CDTF">2022-05-24T11:36:00Z</dcterms:created>
  <dcterms:modified xsi:type="dcterms:W3CDTF">2022-05-24T11:36:00Z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